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pPr>
      <w:bookmarkStart w:id="0" w:name="_Hlk19781073"/>
    </w:p>
    <w:p>
      <w:pPr>
        <w:pStyle w:val="119"/>
        <w:rPr>
          <w:rFonts w:hint="default" w:eastAsia="宋体"/>
          <w:lang w:val="en-US" w:eastAsia="zh-CN"/>
        </w:rPr>
      </w:pPr>
      <w:r>
        <w:t>3GPP T</w:t>
      </w:r>
      <w:bookmarkStart w:id="1" w:name="_Ref452454252"/>
      <w:bookmarkEnd w:id="1"/>
      <w:r>
        <w:t>SG-</w:t>
      </w:r>
      <w:r>
        <w:rPr>
          <w:szCs w:val="24"/>
        </w:rPr>
        <w:t>RAN WG3 Meeting #12</w:t>
      </w:r>
      <w:r>
        <w:rPr>
          <w:rFonts w:hint="eastAsia" w:eastAsia="宋体"/>
          <w:szCs w:val="24"/>
          <w:lang w:val="en-US" w:eastAsia="zh-CN"/>
        </w:rPr>
        <w:t>5bis</w:t>
      </w:r>
      <w:r>
        <w:tab/>
      </w:r>
      <w:r>
        <w:rPr>
          <w:lang w:eastAsia="ja-JP"/>
        </w:rPr>
        <w:t>R3-2</w:t>
      </w:r>
      <w:r>
        <w:rPr>
          <w:rFonts w:hint="eastAsia" w:eastAsia="宋体"/>
          <w:lang w:val="en-US" w:eastAsia="zh-CN"/>
        </w:rPr>
        <w:t>45661</w:t>
      </w:r>
    </w:p>
    <w:p>
      <w:pPr>
        <w:pStyle w:val="119"/>
        <w:rPr>
          <w:rFonts w:hint="eastAsia" w:eastAsia="宋体"/>
          <w:lang w:eastAsia="zh-CN"/>
        </w:rPr>
      </w:pPr>
      <w:bookmarkStart w:id="2" w:name="_Hlk19781143"/>
      <w:r>
        <w:rPr>
          <w:rFonts w:hint="eastAsia" w:eastAsia="宋体"/>
          <w:szCs w:val="24"/>
          <w:lang w:val="en-US" w:eastAsia="zh-CN"/>
        </w:rPr>
        <w:t>Hefei</w:t>
      </w:r>
      <w:r>
        <w:rPr>
          <w:szCs w:val="24"/>
        </w:rPr>
        <w:t xml:space="preserve">, </w:t>
      </w:r>
      <w:r>
        <w:rPr>
          <w:rFonts w:hint="eastAsia" w:eastAsia="宋体"/>
          <w:szCs w:val="24"/>
          <w:lang w:val="en-US" w:eastAsia="zh-CN"/>
        </w:rPr>
        <w:t>China</w:t>
      </w:r>
      <w:r>
        <w:rPr>
          <w:szCs w:val="24"/>
        </w:rPr>
        <w:t xml:space="preserve">, </w:t>
      </w:r>
      <w:r>
        <w:rPr>
          <w:rFonts w:hint="eastAsia" w:eastAsia="宋体"/>
          <w:szCs w:val="24"/>
          <w:lang w:val="en-US" w:eastAsia="zh-CN"/>
        </w:rPr>
        <w:t>14</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18</w:t>
      </w:r>
      <w:r>
        <w:rPr>
          <w:rFonts w:hint="eastAsia" w:eastAsia="宋体"/>
          <w:vertAlign w:val="superscript"/>
          <w:lang w:val="en-US" w:eastAsia="zh-CN"/>
        </w:rPr>
        <w:t>th</w:t>
      </w:r>
      <w:r>
        <w:t xml:space="preserve"> </w:t>
      </w:r>
      <w:r>
        <w:rPr>
          <w:rFonts w:hint="eastAsia" w:eastAsia="宋体"/>
          <w:lang w:val="en-US" w:eastAsia="zh-CN"/>
        </w:rPr>
        <w:t>October,</w:t>
      </w:r>
      <w:r>
        <w:t xml:space="preserve"> 202</w:t>
      </w:r>
      <w:r>
        <w:rPr>
          <w:rFonts w:hint="eastAsia" w:eastAsia="宋体"/>
          <w:lang w:val="en-US" w:eastAsia="zh-CN"/>
        </w:rPr>
        <w:t>4</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9.2</w:t>
      </w:r>
    </w:p>
    <w:p>
      <w:pPr>
        <w:pStyle w:val="90"/>
        <w:rPr>
          <w:rFonts w:hint="default" w:eastAsia="宋体"/>
          <w:lang w:val="en-US" w:eastAsia="zh-CN"/>
        </w:rPr>
      </w:pPr>
      <w:r>
        <w:t>Source:</w:t>
      </w:r>
      <w:r>
        <w:tab/>
      </w:r>
      <w:r>
        <w:rPr>
          <w:rFonts w:hint="eastAsia" w:eastAsia="宋体"/>
          <w:lang w:val="en-US" w:eastAsia="zh-CN"/>
        </w:rPr>
        <w:t>ZTE Corporation, CMCC, China Telecom</w:t>
      </w:r>
    </w:p>
    <w:p>
      <w:pPr>
        <w:pStyle w:val="90"/>
        <w:ind w:left="1985" w:hanging="1985"/>
        <w:rPr>
          <w:rFonts w:hint="default"/>
          <w:lang w:val="en-US" w:eastAsia="ja-JP"/>
        </w:rPr>
      </w:pPr>
      <w:r>
        <w:t>Title:</w:t>
      </w:r>
      <w:r>
        <w:tab/>
      </w:r>
      <w:r>
        <w:rPr>
          <w:rFonts w:hint="eastAsia" w:eastAsia="宋体"/>
          <w:lang w:val="en-US" w:eastAsia="zh-CN"/>
        </w:rPr>
        <w:t xml:space="preserve">Discussion on Location Reporting Control for UPF Relocation </w:t>
      </w:r>
    </w:p>
    <w:p>
      <w:pPr>
        <w:pStyle w:val="90"/>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18"/>
          <w:lang w:val="en-US" w:eastAsia="zh-CN"/>
        </w:rPr>
      </w:pPr>
      <w:r>
        <w:rPr>
          <w:rFonts w:hint="eastAsia" w:ascii="Arial" w:hAnsi="Arial" w:cs="Arial"/>
          <w:color w:val="000000"/>
          <w:sz w:val="20"/>
          <w:szCs w:val="18"/>
          <w:lang w:val="en-US" w:eastAsia="zh-CN"/>
        </w:rPr>
        <w:t xml:space="preserve">In last RAN3 meeting [1], one issue was raised that the location reporting control mechanism over NG should be enhanced due to the UPF relocation, i.e., adding a new event type for the existing Location Reporting Request Type IE. </w:t>
      </w:r>
    </w:p>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18"/>
          <w:lang w:val="en-US" w:eastAsia="zh-CN"/>
        </w:rPr>
      </w:pPr>
    </w:p>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However, there was no consensus on this issue in last meeting, and some companies wanted to check the feasibility of the scenario and suggested involving other working group to get the whole picture of the potential solution.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ind w:left="144" w:hanging="144"/>
              <w:rPr>
                <w:rFonts w:ascii="Calibri" w:hAnsi="Calibri" w:cs="Calibri"/>
                <w:b/>
                <w:color w:val="FF00FF"/>
                <w:sz w:val="18"/>
                <w:lang w:eastAsia="en-US"/>
              </w:rPr>
            </w:pPr>
            <w:r>
              <w:rPr>
                <w:rFonts w:ascii="Calibri" w:hAnsi="Calibri" w:cs="Calibri"/>
                <w:b/>
                <w:color w:val="FF00FF"/>
                <w:sz w:val="18"/>
                <w:lang w:eastAsia="en-US"/>
              </w:rPr>
              <w:t xml:space="preserve"> # 25_LocationReport</w:t>
            </w:r>
          </w:p>
          <w:p>
            <w:pPr>
              <w:numPr>
                <w:ilvl w:val="0"/>
                <w:numId w:val="1"/>
              </w:numPr>
              <w:rPr>
                <w:rFonts w:ascii="Calibri" w:hAnsi="Calibri" w:cs="Calibri"/>
                <w:b/>
                <w:color w:val="FF00FF"/>
                <w:sz w:val="18"/>
                <w:lang w:eastAsia="en-US"/>
              </w:rPr>
            </w:pPr>
            <w:r>
              <w:rPr>
                <w:rFonts w:ascii="Calibri" w:hAnsi="Calibri" w:cs="Calibri"/>
                <w:b/>
                <w:color w:val="FF00FF"/>
                <w:sz w:val="18"/>
                <w:lang w:eastAsia="en-US"/>
              </w:rPr>
              <w:t xml:space="preserve">Check the issue based on the scenario and check whether any coordination with SA2 is needed?  </w:t>
            </w:r>
          </w:p>
          <w:p>
            <w:pPr>
              <w:ind w:left="144" w:hanging="144"/>
              <w:rPr>
                <w:rFonts w:ascii="Calibri" w:hAnsi="Calibri" w:cs="Calibri"/>
                <w:color w:val="000000"/>
                <w:sz w:val="18"/>
                <w:lang w:eastAsia="en-US"/>
              </w:rPr>
            </w:pPr>
            <w:r>
              <w:rPr>
                <w:rFonts w:ascii="Calibri" w:hAnsi="Calibri" w:cs="Calibri"/>
                <w:color w:val="000000"/>
                <w:sz w:val="18"/>
                <w:lang w:eastAsia="en-US"/>
              </w:rPr>
              <w:t>(moderator - ZTE)</w:t>
            </w:r>
          </w:p>
          <w:p>
            <w:pPr>
              <w:ind w:left="144" w:hanging="144"/>
              <w:rPr>
                <w:rFonts w:ascii="Calibri" w:hAnsi="Calibri" w:cs="Calibri"/>
                <w:color w:val="000000"/>
                <w:sz w:val="18"/>
                <w:lang w:eastAsia="en-US"/>
              </w:rPr>
            </w:pPr>
            <w:r>
              <w:rPr>
                <w:rFonts w:ascii="Calibri" w:hAnsi="Calibri" w:cs="Calibri"/>
                <w:color w:val="000000"/>
                <w:sz w:val="18"/>
                <w:lang w:eastAsia="en-US"/>
              </w:rPr>
              <w:t xml:space="preserve">Summary of offline disc </w:t>
            </w:r>
            <w:r>
              <w:rPr>
                <w:rFonts w:ascii="Calibri" w:hAnsi="Calibri" w:cs="Calibri"/>
                <w:color w:val="000000"/>
                <w:sz w:val="18"/>
                <w:lang w:eastAsia="en-US"/>
              </w:rPr>
              <w:fldChar w:fldCharType="begin"/>
            </w:r>
            <w:r>
              <w:rPr>
                <w:rFonts w:ascii="Calibri" w:hAnsi="Calibri" w:cs="Calibri"/>
                <w:color w:val="000000"/>
                <w:sz w:val="18"/>
                <w:lang w:eastAsia="en-US"/>
              </w:rPr>
              <w:instrText xml:space="preserve"> HYPERLINK "Inbox\\R3-244713.zip" </w:instrText>
            </w:r>
            <w:r>
              <w:rPr>
                <w:rFonts w:ascii="Calibri" w:hAnsi="Calibri" w:cs="Calibri"/>
                <w:color w:val="000000"/>
                <w:sz w:val="18"/>
                <w:lang w:eastAsia="en-US"/>
              </w:rPr>
              <w:fldChar w:fldCharType="separate"/>
            </w:r>
            <w:r>
              <w:rPr>
                <w:rStyle w:val="49"/>
                <w:rFonts w:ascii="Calibri" w:hAnsi="Calibri" w:cs="Calibri"/>
                <w:sz w:val="18"/>
                <w:lang w:eastAsia="en-US"/>
              </w:rPr>
              <w:t>R3</w:t>
            </w:r>
            <w:bookmarkStart w:id="3" w:name="_Hlt175257696"/>
            <w:r>
              <w:rPr>
                <w:rStyle w:val="49"/>
                <w:rFonts w:ascii="Calibri" w:hAnsi="Calibri" w:cs="Calibri"/>
                <w:sz w:val="18"/>
                <w:lang w:eastAsia="en-US"/>
              </w:rPr>
              <w:t>-</w:t>
            </w:r>
            <w:bookmarkEnd w:id="3"/>
            <w:bookmarkStart w:id="4" w:name="_Hlt175257652"/>
            <w:r>
              <w:rPr>
                <w:rStyle w:val="49"/>
                <w:rFonts w:ascii="Calibri" w:hAnsi="Calibri" w:cs="Calibri"/>
                <w:sz w:val="18"/>
                <w:lang w:eastAsia="en-US"/>
              </w:rPr>
              <w:t>2</w:t>
            </w:r>
            <w:bookmarkEnd w:id="4"/>
            <w:r>
              <w:rPr>
                <w:rStyle w:val="49"/>
                <w:rFonts w:ascii="Calibri" w:hAnsi="Calibri" w:cs="Calibri"/>
                <w:sz w:val="18"/>
                <w:lang w:eastAsia="en-US"/>
              </w:rPr>
              <w:t>44713</w:t>
            </w:r>
            <w:r>
              <w:rPr>
                <w:rFonts w:ascii="Calibri" w:hAnsi="Calibri" w:cs="Calibri"/>
                <w:color w:val="000000"/>
                <w:sz w:val="18"/>
                <w:lang w:eastAsia="en-US"/>
              </w:rPr>
              <w:fldChar w:fldCharType="end"/>
            </w:r>
            <w:r>
              <w:rPr>
                <w:rFonts w:ascii="Calibri" w:hAnsi="Calibri" w:cs="Calibri"/>
                <w:color w:val="000000"/>
                <w:sz w:val="18"/>
                <w:lang w:eastAsia="en-US"/>
              </w:rPr>
              <w:t xml:space="preserve"> noted</w:t>
            </w:r>
          </w:p>
          <w:p>
            <w:pPr>
              <w:pStyle w:val="129"/>
              <w:spacing w:after="180"/>
              <w:rPr>
                <w:rFonts w:cs="Calibri"/>
                <w:color w:val="000000"/>
                <w:kern w:val="0"/>
                <w:sz w:val="18"/>
                <w:szCs w:val="24"/>
                <w:lang w:eastAsia="en-US"/>
              </w:rPr>
            </w:pPr>
            <w:r>
              <w:rPr>
                <w:rFonts w:hint="eastAsia" w:cs="Calibri"/>
                <w:color w:val="000000"/>
                <w:kern w:val="0"/>
                <w:sz w:val="18"/>
                <w:szCs w:val="24"/>
                <w:lang w:eastAsia="en-US"/>
              </w:rPr>
              <w:t>For NTN case, there could be multiple UPFs to serve the UEs within the NTN cell. With its own movement, the UE may move out of the coverage of the original UPF. Then, the UE needs to re-select the UPF.</w:t>
            </w:r>
          </w:p>
          <w:p>
            <w:pPr>
              <w:pStyle w:val="80"/>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color w:val="000000"/>
                <w:sz w:val="20"/>
                <w:szCs w:val="18"/>
                <w:vertAlign w:val="baseline"/>
                <w:lang w:val="en-US" w:eastAsia="zh-CN"/>
              </w:rPr>
            </w:pPr>
            <w:r>
              <w:rPr>
                <w:rFonts w:ascii="Calibri" w:hAnsi="Calibri" w:cs="Calibri"/>
                <w:b/>
                <w:color w:val="0000FF"/>
                <w:sz w:val="18"/>
                <w:lang w:eastAsia="en-US"/>
              </w:rPr>
              <w:t>To be continued...</w:t>
            </w:r>
          </w:p>
        </w:tc>
      </w:tr>
    </w:tbl>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p>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more clarification on the scenario and the potential solution to this issue. In addition, the corresponding CRs and the draft LS to SA2 are also given.</w:t>
      </w:r>
    </w:p>
    <w:p>
      <w:pPr>
        <w:pStyle w:val="2"/>
        <w:bidi w:val="0"/>
        <w:rPr>
          <w:rFonts w:hint="eastAsia"/>
          <w:lang w:val="en-US" w:eastAsia="zh-CN"/>
        </w:rPr>
      </w:pPr>
      <w:r>
        <w:rPr>
          <w:rFonts w:hint="eastAsia"/>
          <w:lang w:val="en-US" w:eastAsia="zh-CN"/>
        </w:rPr>
        <w:t>2  Discussion</w:t>
      </w:r>
    </w:p>
    <w:p>
      <w:pPr>
        <w:pStyle w:val="3"/>
        <w:bidi w:val="0"/>
        <w:rPr>
          <w:rFonts w:hint="default"/>
          <w:sz w:val="28"/>
          <w:szCs w:val="18"/>
          <w:lang w:val="en-US" w:eastAsia="zh-CN"/>
        </w:rPr>
      </w:pPr>
      <w:r>
        <w:rPr>
          <w:rFonts w:hint="eastAsia"/>
          <w:sz w:val="28"/>
          <w:szCs w:val="18"/>
          <w:lang w:val="en-US" w:eastAsia="zh-CN"/>
        </w:rPr>
        <w:t>2.1  Clarification on the scenario</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r>
        <w:rPr>
          <w:rFonts w:hint="eastAsia" w:cs="Arial"/>
          <w:sz w:val="20"/>
          <w:szCs w:val="20"/>
          <w:lang w:val="en-US" w:eastAsia="zh-CN"/>
        </w:rPr>
        <w:t xml:space="preserve">In the real deployment, the coverage of NTN cell is quite large, and there are multiple TACs within one NTN cell. Meanwhile, there could be multiple UPFs serving the UEs within one NTN cell. </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lang w:val="en-US" w:eastAsia="zh-CN"/>
        </w:rPr>
      </w:pPr>
      <w:r>
        <w:rPr>
          <w:rFonts w:hint="eastAsia" w:cs="Arial"/>
          <w:sz w:val="20"/>
          <w:szCs w:val="20"/>
          <w:lang w:val="en-US" w:eastAsia="zh-CN"/>
        </w:rPr>
        <w:t xml:space="preserve">In this case, the movement of the UE may lead to the change of the TAC, if the AMF want to re-select the UPF, it should be aware of the specific TA where the UE is currently located. While, in current Location Reporting Control procedure, there is no TAC-level event type in the </w:t>
      </w:r>
      <w:r>
        <w:rPr>
          <w:rFonts w:hint="eastAsia" w:cs="Arial"/>
          <w:i/>
          <w:iCs/>
          <w:sz w:val="20"/>
          <w:szCs w:val="20"/>
          <w:lang w:val="en-US" w:eastAsia="zh-CN"/>
        </w:rPr>
        <w:t>Location Reporting Request Type</w:t>
      </w:r>
      <w:r>
        <w:rPr>
          <w:rFonts w:hint="eastAsia" w:cs="Arial"/>
          <w:sz w:val="20"/>
          <w:szCs w:val="20"/>
          <w:lang w:val="en-US" w:eastAsia="zh-CN"/>
        </w:rPr>
        <w:t xml:space="preserve"> IE, which means that the gNB cannot reporting the ULI including the </w:t>
      </w:r>
      <w:r>
        <w:rPr>
          <w:i/>
          <w:iCs/>
        </w:rPr>
        <w:t>UE Location Derived TAC in NR NTN</w:t>
      </w:r>
      <w:r>
        <w:rPr>
          <w:rFonts w:hint="eastAsia" w:eastAsia="宋体"/>
          <w:lang w:val="en-US" w:eastAsia="zh-CN"/>
        </w:rPr>
        <w:t xml:space="preserve"> IE</w:t>
      </w:r>
      <w:r>
        <w:rPr>
          <w:rFonts w:hint="eastAsia" w:cs="Arial"/>
          <w:sz w:val="20"/>
          <w:szCs w:val="20"/>
          <w:lang w:val="en-US" w:eastAsia="zh-CN"/>
        </w:rPr>
        <w:t xml:space="preserve"> to the AMF when the TA where the UE is located is changed.</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jc w:val="center"/>
        <w:textAlignment w:val="auto"/>
        <w:rPr>
          <w:rFonts w:hint="default" w:cs="Arial"/>
          <w:sz w:val="20"/>
          <w:szCs w:val="20"/>
          <w:lang w:val="en-US" w:eastAsia="zh-CN"/>
        </w:rPr>
      </w:pPr>
      <w:r>
        <w:rPr>
          <w:rFonts w:hint="eastAsia" w:cs="Arial"/>
          <w:sz w:val="20"/>
          <w:szCs w:val="20"/>
          <w:lang w:val="en-US" w:eastAsia="zh-CN"/>
        </w:rPr>
        <w:t>------------------------------------------------TS 38.413-----------------------------------------------------</w:t>
      </w:r>
    </w:p>
    <w:p>
      <w:pPr>
        <w:pStyle w:val="5"/>
        <w:rPr>
          <w:rFonts w:eastAsia="Batang"/>
        </w:rPr>
      </w:pPr>
      <w:bookmarkStart w:id="5" w:name="_Toc29504262"/>
      <w:bookmarkStart w:id="6" w:name="_Toc169665058"/>
      <w:bookmarkStart w:id="7" w:name="_Toc88652278"/>
      <w:bookmarkStart w:id="8" w:name="_Toc45720582"/>
      <w:bookmarkStart w:id="9" w:name="_Toc29503678"/>
      <w:bookmarkStart w:id="10" w:name="_Toc105152336"/>
      <w:bookmarkStart w:id="11" w:name="_Toc45652330"/>
      <w:bookmarkStart w:id="12" w:name="_Toc112756787"/>
      <w:bookmarkStart w:id="13" w:name="_Toc99123464"/>
      <w:bookmarkStart w:id="14" w:name="_Toc64446319"/>
      <w:bookmarkStart w:id="15" w:name="_Toc106109140"/>
      <w:bookmarkStart w:id="16" w:name="_Toc107409598"/>
      <w:bookmarkStart w:id="17" w:name="_Toc45897851"/>
      <w:bookmarkStart w:id="18" w:name="_Toc36555019"/>
      <w:bookmarkStart w:id="19" w:name="_Toc36553292"/>
      <w:bookmarkStart w:id="20" w:name="_Toc45658762"/>
      <w:bookmarkStart w:id="21" w:name="_Toc97891321"/>
      <w:bookmarkStart w:id="22" w:name="_Toc20955229"/>
      <w:bookmarkStart w:id="23" w:name="_Toc73982189"/>
      <w:bookmarkStart w:id="24" w:name="_Toc105174142"/>
      <w:bookmarkStart w:id="25" w:name="_Toc51746055"/>
      <w:bookmarkStart w:id="26" w:name="_Toc45798462"/>
      <w:bookmarkStart w:id="27" w:name="_Toc99662269"/>
      <w:bookmarkStart w:id="28" w:name="_Toc29504846"/>
      <w:r>
        <w:rPr>
          <w:rFonts w:eastAsia="Batang"/>
        </w:rPr>
        <w:t>9.3.1.65</w:t>
      </w:r>
      <w:r>
        <w:rPr>
          <w:rFonts w:eastAsia="Batang"/>
        </w:rPr>
        <w:tab/>
      </w:r>
      <w:r>
        <w:t>Location Reporting Request Type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pPr>
        <w:rPr>
          <w:lang w:eastAsia="zh-CN"/>
        </w:rPr>
      </w:pPr>
      <w:r>
        <w:t>This IE indicates</w:t>
      </w:r>
      <w:r>
        <w:rPr>
          <w:lang w:eastAsia="zh-CN"/>
        </w:rPr>
        <w:t xml:space="preserve"> </w:t>
      </w:r>
      <w:r>
        <w:t xml:space="preserve">the type of location request to be handled by the </w:t>
      </w:r>
      <w:r>
        <w:rPr>
          <w:lang w:eastAsia="zh-CN"/>
        </w:rPr>
        <w:t>NG-RAN node.</w:t>
      </w:r>
    </w:p>
    <w:tbl>
      <w:tblPr>
        <w:tblStyle w:val="44"/>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644"/>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644"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77" w:type="dxa"/>
          </w:tcPr>
          <w:p>
            <w:pPr>
              <w:pStyle w:val="56"/>
              <w:rPr>
                <w:rFonts w:cs="Arial"/>
                <w:lang w:eastAsia="ja-JP"/>
              </w:rPr>
            </w:pPr>
            <w:r>
              <w:rPr>
                <w:lang w:eastAsia="ja-JP"/>
              </w:rPr>
              <w:t>Criticality</w:t>
            </w:r>
          </w:p>
        </w:tc>
        <w:tc>
          <w:tcPr>
            <w:tcW w:w="1077" w:type="dxa"/>
          </w:tcPr>
          <w:p>
            <w:pPr>
              <w:pStyle w:val="56"/>
              <w:rPr>
                <w:rFonts w:cs="Arial"/>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highlight w:val="yellow"/>
                <w:lang w:eastAsia="ja-JP"/>
              </w:rPr>
            </w:pPr>
            <w:r>
              <w:rPr>
                <w:rFonts w:cs="Arial"/>
                <w:bCs/>
                <w:highlight w:val="yellow"/>
                <w:lang w:eastAsia="ja-JP"/>
              </w:rPr>
              <w:t>Event Type</w:t>
            </w:r>
          </w:p>
        </w:tc>
        <w:tc>
          <w:tcPr>
            <w:tcW w:w="1020" w:type="dxa"/>
          </w:tcPr>
          <w:p>
            <w:pPr>
              <w:pStyle w:val="58"/>
              <w:rPr>
                <w:rFonts w:cs="Arial"/>
                <w:highlight w:val="yellow"/>
                <w:lang w:eastAsia="ja-JP"/>
              </w:rPr>
            </w:pPr>
            <w:r>
              <w:rPr>
                <w:rFonts w:cs="Arial"/>
                <w:highlight w:val="yellow"/>
                <w:lang w:eastAsia="ja-JP"/>
              </w:rPr>
              <w:t>M</w:t>
            </w:r>
          </w:p>
        </w:tc>
        <w:tc>
          <w:tcPr>
            <w:tcW w:w="1080" w:type="dxa"/>
          </w:tcPr>
          <w:p>
            <w:pPr>
              <w:pStyle w:val="58"/>
              <w:rPr>
                <w:i/>
                <w:highlight w:val="yellow"/>
                <w:lang w:eastAsia="ja-JP"/>
              </w:rPr>
            </w:pPr>
          </w:p>
        </w:tc>
        <w:tc>
          <w:tcPr>
            <w:tcW w:w="1644" w:type="dxa"/>
          </w:tcPr>
          <w:p>
            <w:pPr>
              <w:pStyle w:val="58"/>
              <w:rPr>
                <w:rFonts w:cs="Arial"/>
                <w:highlight w:val="yellow"/>
                <w:lang w:eastAsia="ja-JP"/>
              </w:rPr>
            </w:pPr>
            <w:r>
              <w:rPr>
                <w:rFonts w:cs="Arial"/>
                <w:highlight w:val="yellow"/>
                <w:lang w:eastAsia="ja-JP"/>
              </w:rPr>
              <w:t xml:space="preserve">ENUMERATED (direct, change of serving </w:t>
            </w:r>
            <w:r>
              <w:rPr>
                <w:rFonts w:cs="Arial"/>
                <w:highlight w:val="yellow"/>
                <w:lang w:eastAsia="zh-CN"/>
              </w:rPr>
              <w:t>cell,</w:t>
            </w:r>
            <w:r>
              <w:rPr>
                <w:rFonts w:cs="Arial"/>
                <w:highlight w:val="yellow"/>
                <w:lang w:eastAsia="ja-JP"/>
              </w:rPr>
              <w:t xml:space="preserve"> UE presence in the area of interest, stop change of serving cell, stop UE presence in the area of interest, cancel location reporting for the UE, </w:t>
            </w:r>
            <w:r>
              <w:rPr>
                <w:rFonts w:cs="Arial"/>
                <w:highlight w:val="yellow"/>
                <w:lang w:eastAsia="zh-CN"/>
              </w:rPr>
              <w:t>…)</w:t>
            </w:r>
          </w:p>
        </w:tc>
        <w:tc>
          <w:tcPr>
            <w:tcW w:w="1757" w:type="dxa"/>
          </w:tcPr>
          <w:p>
            <w:pPr>
              <w:pStyle w:val="58"/>
            </w:pPr>
          </w:p>
        </w:tc>
        <w:tc>
          <w:tcPr>
            <w:tcW w:w="1077" w:type="dxa"/>
          </w:tcPr>
          <w:p>
            <w:pPr>
              <w:pStyle w:val="57"/>
            </w:pPr>
            <w:r>
              <w:t>-</w:t>
            </w:r>
          </w:p>
        </w:tc>
        <w:tc>
          <w:tcPr>
            <w:tcW w:w="1077" w:type="dxa"/>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pPr>
              <w:pStyle w:val="58"/>
              <w:rPr>
                <w:rFonts w:cs="Arial"/>
                <w:lang w:eastAsia="ja-JP"/>
              </w:rPr>
            </w:pPr>
            <w:r>
              <w:rPr>
                <w:rFonts w:cs="Arial"/>
                <w:lang w:eastAsia="ja-JP"/>
              </w:rPr>
              <w:t>M</w:t>
            </w:r>
          </w:p>
        </w:tc>
        <w:tc>
          <w:tcPr>
            <w:tcW w:w="1080" w:type="dxa"/>
          </w:tcPr>
          <w:p>
            <w:pPr>
              <w:pStyle w:val="58"/>
              <w:rPr>
                <w:i/>
                <w:lang w:eastAsia="ja-JP"/>
              </w:rPr>
            </w:pPr>
          </w:p>
        </w:tc>
        <w:tc>
          <w:tcPr>
            <w:tcW w:w="1644" w:type="dxa"/>
          </w:tcPr>
          <w:p>
            <w:pPr>
              <w:pStyle w:val="58"/>
              <w:rPr>
                <w:rFonts w:cs="Arial"/>
                <w:lang w:eastAsia="ja-JP"/>
              </w:rPr>
            </w:pPr>
            <w:r>
              <w:rPr>
                <w:rFonts w:cs="Arial"/>
                <w:lang w:eastAsia="zh-CN"/>
              </w:rPr>
              <w:t>ENUMERATED (cell, …)</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rPr>
                <w:rFonts w:cs="Arial"/>
                <w:b/>
                <w:lang w:eastAsia="ja-JP"/>
              </w:rPr>
            </w:pPr>
            <w:r>
              <w:rPr>
                <w:rFonts w:cs="Arial"/>
                <w:b/>
                <w:lang w:eastAsia="ja-JP"/>
              </w:rPr>
              <w:t>Area of Interest List</w:t>
            </w:r>
          </w:p>
        </w:tc>
        <w:tc>
          <w:tcPr>
            <w:tcW w:w="1020" w:type="dxa"/>
            <w:shd w:val="clear" w:color="auto" w:fill="auto"/>
          </w:tcPr>
          <w:p>
            <w:pPr>
              <w:pStyle w:val="58"/>
              <w:rPr>
                <w:rFonts w:cs="Arial"/>
                <w:lang w:eastAsia="ja-JP"/>
              </w:rPr>
            </w:pPr>
          </w:p>
        </w:tc>
        <w:tc>
          <w:tcPr>
            <w:tcW w:w="1080" w:type="dxa"/>
            <w:shd w:val="clear" w:color="auto" w:fill="auto"/>
          </w:tcPr>
          <w:p>
            <w:pPr>
              <w:pStyle w:val="58"/>
              <w:rPr>
                <w:i/>
                <w:lang w:eastAsia="ja-JP"/>
              </w:rPr>
            </w:pPr>
            <w:r>
              <w:rPr>
                <w:rFonts w:cs="Arial"/>
                <w:i/>
                <w:lang w:eastAsia="ja-JP"/>
              </w:rPr>
              <w:t>0..1</w:t>
            </w:r>
          </w:p>
        </w:tc>
        <w:tc>
          <w:tcPr>
            <w:tcW w:w="1644" w:type="dxa"/>
            <w:shd w:val="clear" w:color="auto" w:fill="auto"/>
          </w:tcPr>
          <w:p>
            <w:pPr>
              <w:pStyle w:val="58"/>
              <w:rPr>
                <w:rFonts w:cs="Arial"/>
                <w:lang w:eastAsia="zh-CN"/>
              </w:rPr>
            </w:pPr>
          </w:p>
        </w:tc>
        <w:tc>
          <w:tcPr>
            <w:tcW w:w="1757" w:type="dxa"/>
            <w:shd w:val="clear" w:color="auto" w:fill="auto"/>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ind w:left="100" w:leftChars="50"/>
              <w:rPr>
                <w:rFonts w:cs="Arial"/>
                <w:b/>
                <w:bCs/>
                <w:lang w:eastAsia="ja-JP"/>
              </w:rPr>
            </w:pPr>
            <w:r>
              <w:rPr>
                <w:rFonts w:cs="Arial"/>
                <w:b/>
                <w:bCs/>
                <w:lang w:eastAsia="ja-JP"/>
              </w:rPr>
              <w:t>&gt;Area of Interest Item</w:t>
            </w:r>
          </w:p>
        </w:tc>
        <w:tc>
          <w:tcPr>
            <w:tcW w:w="1020" w:type="dxa"/>
            <w:shd w:val="clear" w:color="auto" w:fill="auto"/>
          </w:tcPr>
          <w:p>
            <w:pPr>
              <w:pStyle w:val="58"/>
              <w:rPr>
                <w:rFonts w:cs="Arial"/>
                <w:lang w:eastAsia="ja-JP"/>
              </w:rPr>
            </w:pPr>
          </w:p>
        </w:tc>
        <w:tc>
          <w:tcPr>
            <w:tcW w:w="1080" w:type="dxa"/>
            <w:shd w:val="clear" w:color="auto" w:fill="auto"/>
          </w:tcPr>
          <w:p>
            <w:pPr>
              <w:pStyle w:val="58"/>
              <w:rPr>
                <w:i/>
                <w:lang w:eastAsia="ja-JP"/>
              </w:rPr>
            </w:pPr>
            <w:r>
              <w:rPr>
                <w:rFonts w:cs="Arial"/>
                <w:i/>
                <w:lang w:eastAsia="ja-JP"/>
              </w:rPr>
              <w:t>1..&lt;maxnoofAoI&gt;</w:t>
            </w:r>
          </w:p>
        </w:tc>
        <w:tc>
          <w:tcPr>
            <w:tcW w:w="1644" w:type="dxa"/>
            <w:shd w:val="clear" w:color="auto" w:fill="auto"/>
          </w:tcPr>
          <w:p>
            <w:pPr>
              <w:pStyle w:val="58"/>
              <w:rPr>
                <w:rFonts w:cs="Arial"/>
                <w:lang w:eastAsia="zh-CN"/>
              </w:rPr>
            </w:pPr>
          </w:p>
        </w:tc>
        <w:tc>
          <w:tcPr>
            <w:tcW w:w="1757" w:type="dxa"/>
            <w:shd w:val="clear" w:color="auto" w:fill="auto"/>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ind w:left="200" w:leftChars="100"/>
              <w:rPr>
                <w:rFonts w:cs="Arial"/>
                <w:lang w:eastAsia="ja-JP"/>
              </w:rPr>
            </w:pPr>
            <w:r>
              <w:rPr>
                <w:rFonts w:cs="Arial"/>
                <w:lang w:eastAsia="ja-JP"/>
              </w:rPr>
              <w:t>&gt;&gt;Area of Interest</w:t>
            </w:r>
          </w:p>
        </w:tc>
        <w:tc>
          <w:tcPr>
            <w:tcW w:w="1020" w:type="dxa"/>
            <w:shd w:val="clear" w:color="auto" w:fill="auto"/>
          </w:tcPr>
          <w:p>
            <w:pPr>
              <w:pStyle w:val="58"/>
              <w:rPr>
                <w:rFonts w:cs="Arial"/>
                <w:lang w:eastAsia="ja-JP"/>
              </w:rPr>
            </w:pPr>
            <w:r>
              <w:rPr>
                <w:rFonts w:cs="Arial"/>
                <w:lang w:eastAsia="ja-JP"/>
              </w:rPr>
              <w:t>M</w:t>
            </w:r>
          </w:p>
        </w:tc>
        <w:tc>
          <w:tcPr>
            <w:tcW w:w="1080" w:type="dxa"/>
            <w:shd w:val="clear" w:color="auto" w:fill="auto"/>
          </w:tcPr>
          <w:p>
            <w:pPr>
              <w:pStyle w:val="58"/>
              <w:rPr>
                <w:i/>
                <w:lang w:eastAsia="ja-JP"/>
              </w:rPr>
            </w:pPr>
          </w:p>
        </w:tc>
        <w:tc>
          <w:tcPr>
            <w:tcW w:w="1644" w:type="dxa"/>
            <w:shd w:val="clear" w:color="auto" w:fill="auto"/>
          </w:tcPr>
          <w:p>
            <w:pPr>
              <w:pStyle w:val="58"/>
              <w:rPr>
                <w:rFonts w:cs="Arial"/>
                <w:lang w:eastAsia="zh-CN"/>
              </w:rPr>
            </w:pPr>
            <w:r>
              <w:rPr>
                <w:rFonts w:cs="Arial"/>
                <w:lang w:eastAsia="zh-CN"/>
              </w:rPr>
              <w:t>9.3.1.66</w:t>
            </w:r>
          </w:p>
        </w:tc>
        <w:tc>
          <w:tcPr>
            <w:tcW w:w="1757" w:type="dxa"/>
            <w:shd w:val="clear" w:color="auto" w:fill="auto"/>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ind w:left="200" w:leftChars="100"/>
              <w:rPr>
                <w:rFonts w:cs="Arial"/>
                <w:lang w:eastAsia="ja-JP"/>
              </w:rPr>
            </w:pPr>
            <w:r>
              <w:rPr>
                <w:rFonts w:cs="Arial"/>
                <w:lang w:eastAsia="ja-JP"/>
              </w:rPr>
              <w:t>&gt;&gt;Location Reporting Reference ID</w:t>
            </w:r>
          </w:p>
        </w:tc>
        <w:tc>
          <w:tcPr>
            <w:tcW w:w="1020" w:type="dxa"/>
            <w:shd w:val="clear" w:color="auto" w:fill="auto"/>
          </w:tcPr>
          <w:p>
            <w:pPr>
              <w:pStyle w:val="58"/>
              <w:rPr>
                <w:rFonts w:cs="Arial"/>
                <w:lang w:eastAsia="ja-JP"/>
              </w:rPr>
            </w:pPr>
            <w:r>
              <w:rPr>
                <w:rFonts w:cs="Arial"/>
                <w:lang w:eastAsia="ja-JP"/>
              </w:rPr>
              <w:t>M</w:t>
            </w:r>
          </w:p>
        </w:tc>
        <w:tc>
          <w:tcPr>
            <w:tcW w:w="1080" w:type="dxa"/>
            <w:shd w:val="clear" w:color="auto" w:fill="auto"/>
          </w:tcPr>
          <w:p>
            <w:pPr>
              <w:pStyle w:val="58"/>
              <w:rPr>
                <w:i/>
                <w:lang w:eastAsia="ja-JP"/>
              </w:rPr>
            </w:pPr>
          </w:p>
        </w:tc>
        <w:tc>
          <w:tcPr>
            <w:tcW w:w="1644" w:type="dxa"/>
            <w:shd w:val="clear" w:color="auto" w:fill="auto"/>
          </w:tcPr>
          <w:p>
            <w:pPr>
              <w:pStyle w:val="58"/>
              <w:rPr>
                <w:rFonts w:cs="Arial"/>
                <w:lang w:eastAsia="zh-CN"/>
              </w:rPr>
            </w:pPr>
            <w:r>
              <w:rPr>
                <w:rFonts w:cs="Arial"/>
                <w:lang w:eastAsia="zh-CN"/>
              </w:rPr>
              <w:t>9.3.1.76</w:t>
            </w:r>
          </w:p>
        </w:tc>
        <w:tc>
          <w:tcPr>
            <w:tcW w:w="1757" w:type="dxa"/>
            <w:shd w:val="clear" w:color="auto" w:fill="auto"/>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rPr>
                <w:rFonts w:cs="Arial"/>
                <w:lang w:eastAsia="ja-JP"/>
              </w:rPr>
            </w:pPr>
            <w:r>
              <w:rPr>
                <w:rFonts w:cs="Arial"/>
                <w:lang w:eastAsia="ja-JP"/>
              </w:rPr>
              <w:t>Location Reporting Reference ID to be Cancelled</w:t>
            </w:r>
          </w:p>
        </w:tc>
        <w:tc>
          <w:tcPr>
            <w:tcW w:w="1020" w:type="dxa"/>
            <w:shd w:val="clear" w:color="auto" w:fill="auto"/>
          </w:tcPr>
          <w:p>
            <w:pPr>
              <w:pStyle w:val="58"/>
              <w:rPr>
                <w:rFonts w:cs="Arial"/>
                <w:lang w:eastAsia="ja-JP"/>
              </w:rPr>
            </w:pPr>
            <w:r>
              <w:rPr>
                <w:rFonts w:hint="eastAsia" w:cs="Arial"/>
                <w:lang w:eastAsia="zh-CN"/>
              </w:rPr>
              <w:t>C- ifEvent</w:t>
            </w:r>
            <w:r>
              <w:rPr>
                <w:rFonts w:cs="Arial"/>
                <w:lang w:eastAsia="zh-CN"/>
              </w:rPr>
              <w:t>T</w:t>
            </w:r>
            <w:r>
              <w:rPr>
                <w:rFonts w:hint="eastAsia" w:cs="Arial"/>
                <w:lang w:eastAsia="zh-CN"/>
              </w:rPr>
              <w:t>ypeisStop</w:t>
            </w:r>
            <w:r>
              <w:rPr>
                <w:rFonts w:cs="Arial"/>
                <w:lang w:eastAsia="zh-CN"/>
              </w:rPr>
              <w:t>UEPresinAoI</w:t>
            </w:r>
          </w:p>
        </w:tc>
        <w:tc>
          <w:tcPr>
            <w:tcW w:w="1080" w:type="dxa"/>
            <w:shd w:val="clear" w:color="auto" w:fill="auto"/>
          </w:tcPr>
          <w:p>
            <w:pPr>
              <w:pStyle w:val="58"/>
              <w:rPr>
                <w:i/>
                <w:lang w:eastAsia="ja-JP"/>
              </w:rPr>
            </w:pPr>
          </w:p>
        </w:tc>
        <w:tc>
          <w:tcPr>
            <w:tcW w:w="1644" w:type="dxa"/>
            <w:shd w:val="clear" w:color="auto" w:fill="auto"/>
          </w:tcPr>
          <w:p>
            <w:pPr>
              <w:pStyle w:val="58"/>
            </w:pPr>
            <w:r>
              <w:t>Location Reporting Reference ID</w:t>
            </w:r>
          </w:p>
          <w:p>
            <w:pPr>
              <w:pStyle w:val="58"/>
              <w:rPr>
                <w:rFonts w:cs="Arial"/>
                <w:lang w:eastAsia="zh-CN"/>
              </w:rPr>
            </w:pPr>
            <w:r>
              <w:t>9.3.1.76</w:t>
            </w:r>
          </w:p>
        </w:tc>
        <w:tc>
          <w:tcPr>
            <w:tcW w:w="1757" w:type="dxa"/>
            <w:shd w:val="clear" w:color="auto" w:fill="auto"/>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rPr>
                <w:rFonts w:cs="Arial"/>
                <w:lang w:eastAsia="ja-JP"/>
              </w:rPr>
            </w:pPr>
            <w:r>
              <w:rPr>
                <w:rFonts w:cs="Arial"/>
                <w:lang w:eastAsia="ja-JP"/>
              </w:rPr>
              <w:t>Additional Location Information</w:t>
            </w:r>
          </w:p>
        </w:tc>
        <w:tc>
          <w:tcPr>
            <w:tcW w:w="1020" w:type="dxa"/>
            <w:shd w:val="clear" w:color="auto" w:fill="auto"/>
          </w:tcPr>
          <w:p>
            <w:pPr>
              <w:pStyle w:val="58"/>
              <w:rPr>
                <w:rFonts w:cs="Arial"/>
                <w:lang w:eastAsia="zh-CN"/>
              </w:rPr>
            </w:pPr>
            <w:r>
              <w:rPr>
                <w:rFonts w:cs="Arial"/>
                <w:lang w:eastAsia="ja-JP"/>
              </w:rPr>
              <w:t>O</w:t>
            </w:r>
          </w:p>
        </w:tc>
        <w:tc>
          <w:tcPr>
            <w:tcW w:w="1080" w:type="dxa"/>
            <w:shd w:val="clear" w:color="auto" w:fill="auto"/>
          </w:tcPr>
          <w:p>
            <w:pPr>
              <w:pStyle w:val="58"/>
              <w:rPr>
                <w:i/>
                <w:lang w:eastAsia="ja-JP"/>
              </w:rPr>
            </w:pPr>
          </w:p>
        </w:tc>
        <w:tc>
          <w:tcPr>
            <w:tcW w:w="1644" w:type="dxa"/>
            <w:shd w:val="clear" w:color="auto" w:fill="auto"/>
          </w:tcPr>
          <w:p>
            <w:pPr>
              <w:pStyle w:val="58"/>
            </w:pPr>
            <w:r>
              <w:rPr>
                <w:rFonts w:cs="Arial"/>
                <w:lang w:eastAsia="zh-CN"/>
              </w:rPr>
              <w:t>ENUMERATED (Include PSCell, ...)</w:t>
            </w:r>
          </w:p>
        </w:tc>
        <w:tc>
          <w:tcPr>
            <w:tcW w:w="1757" w:type="dxa"/>
            <w:shd w:val="clear" w:color="auto" w:fill="auto"/>
          </w:tcPr>
          <w:p>
            <w:pPr>
              <w:pStyle w:val="58"/>
              <w:rPr>
                <w:lang w:eastAsia="ja-JP"/>
              </w:rPr>
            </w:pPr>
          </w:p>
        </w:tc>
        <w:tc>
          <w:tcPr>
            <w:tcW w:w="1077" w:type="dxa"/>
          </w:tcPr>
          <w:p>
            <w:pPr>
              <w:pStyle w:val="57"/>
              <w:rPr>
                <w:lang w:eastAsia="ja-JP"/>
              </w:rPr>
            </w:pPr>
            <w:r>
              <w:rPr>
                <w:rFonts w:cs="Arial"/>
                <w:lang w:eastAsia="ja-JP"/>
              </w:rPr>
              <w:t>YES</w:t>
            </w:r>
          </w:p>
        </w:tc>
        <w:tc>
          <w:tcPr>
            <w:tcW w:w="1077" w:type="dxa"/>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rPr>
                <w:rFonts w:cs="Arial"/>
                <w:lang w:eastAsia="ja-JP"/>
              </w:rPr>
            </w:pPr>
            <w:r>
              <w:rPr>
                <w:rFonts w:cs="Arial"/>
                <w:b/>
                <w:lang w:eastAsia="ja-JP"/>
              </w:rPr>
              <w:t>Additional Cancelled Location Reporting Reference ID List</w:t>
            </w:r>
          </w:p>
        </w:tc>
        <w:tc>
          <w:tcPr>
            <w:tcW w:w="1020" w:type="dxa"/>
            <w:shd w:val="clear" w:color="auto" w:fill="auto"/>
          </w:tcPr>
          <w:p>
            <w:pPr>
              <w:pStyle w:val="58"/>
              <w:rPr>
                <w:rFonts w:cs="Arial"/>
                <w:lang w:eastAsia="ja-JP"/>
              </w:rPr>
            </w:pPr>
          </w:p>
        </w:tc>
        <w:tc>
          <w:tcPr>
            <w:tcW w:w="1080" w:type="dxa"/>
            <w:shd w:val="clear" w:color="auto" w:fill="auto"/>
          </w:tcPr>
          <w:p>
            <w:pPr>
              <w:pStyle w:val="58"/>
              <w:rPr>
                <w:i/>
                <w:lang w:eastAsia="ja-JP"/>
              </w:rPr>
            </w:pPr>
            <w:r>
              <w:rPr>
                <w:rFonts w:cs="Arial"/>
                <w:i/>
                <w:lang w:eastAsia="ja-JP"/>
              </w:rPr>
              <w:t>0..1</w:t>
            </w:r>
          </w:p>
        </w:tc>
        <w:tc>
          <w:tcPr>
            <w:tcW w:w="1644" w:type="dxa"/>
            <w:shd w:val="clear" w:color="auto" w:fill="auto"/>
          </w:tcPr>
          <w:p>
            <w:pPr>
              <w:pStyle w:val="58"/>
              <w:rPr>
                <w:rFonts w:cs="Arial"/>
                <w:lang w:eastAsia="zh-CN"/>
              </w:rPr>
            </w:pPr>
          </w:p>
        </w:tc>
        <w:tc>
          <w:tcPr>
            <w:tcW w:w="1757" w:type="dxa"/>
            <w:shd w:val="clear" w:color="auto" w:fill="auto"/>
          </w:tcPr>
          <w:p>
            <w:pPr>
              <w:pStyle w:val="58"/>
              <w:rPr>
                <w:lang w:eastAsia="ja-JP"/>
              </w:rPr>
            </w:pPr>
          </w:p>
        </w:tc>
        <w:tc>
          <w:tcPr>
            <w:tcW w:w="1077" w:type="dxa"/>
          </w:tcPr>
          <w:p>
            <w:pPr>
              <w:pStyle w:val="57"/>
              <w:rPr>
                <w:rFonts w:cs="Arial"/>
                <w:lang w:eastAsia="ja-JP"/>
              </w:rPr>
            </w:pPr>
            <w:r>
              <w:rPr>
                <w:lang w:eastAsia="ja-JP"/>
              </w:rPr>
              <w:t>YES</w:t>
            </w:r>
          </w:p>
        </w:tc>
        <w:tc>
          <w:tcPr>
            <w:tcW w:w="1077" w:type="dxa"/>
          </w:tcPr>
          <w:p>
            <w:pPr>
              <w:pStyle w:val="57"/>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overflowPunct/>
              <w:autoSpaceDE/>
              <w:autoSpaceDN/>
              <w:adjustRightInd/>
              <w:ind w:left="100" w:leftChars="50"/>
              <w:textAlignment w:val="auto"/>
              <w:rPr>
                <w:rFonts w:cs="Arial"/>
                <w:lang w:eastAsia="ja-JP"/>
              </w:rPr>
            </w:pPr>
            <w:r>
              <w:rPr>
                <w:rFonts w:cs="Arial"/>
                <w:b/>
                <w:lang w:eastAsia="ja-JP"/>
              </w:rPr>
              <w:t>&gt;Additional Cancelled Location Reporting Reference ID Item</w:t>
            </w:r>
          </w:p>
        </w:tc>
        <w:tc>
          <w:tcPr>
            <w:tcW w:w="1020" w:type="dxa"/>
            <w:shd w:val="clear" w:color="auto" w:fill="auto"/>
          </w:tcPr>
          <w:p>
            <w:pPr>
              <w:pStyle w:val="58"/>
              <w:rPr>
                <w:rFonts w:cs="Arial"/>
                <w:lang w:eastAsia="ja-JP"/>
              </w:rPr>
            </w:pPr>
          </w:p>
        </w:tc>
        <w:tc>
          <w:tcPr>
            <w:tcW w:w="1080" w:type="dxa"/>
            <w:shd w:val="clear" w:color="auto" w:fill="auto"/>
          </w:tcPr>
          <w:p>
            <w:pPr>
              <w:pStyle w:val="58"/>
              <w:rPr>
                <w:i/>
                <w:lang w:eastAsia="ja-JP"/>
              </w:rPr>
            </w:pPr>
            <w:r>
              <w:rPr>
                <w:rFonts w:cs="Arial"/>
                <w:i/>
                <w:lang w:eastAsia="ja-JP"/>
              </w:rPr>
              <w:t>1..&lt;maxnoofAoIMinusOne&gt;</w:t>
            </w:r>
          </w:p>
        </w:tc>
        <w:tc>
          <w:tcPr>
            <w:tcW w:w="1644" w:type="dxa"/>
            <w:shd w:val="clear" w:color="auto" w:fill="auto"/>
          </w:tcPr>
          <w:p>
            <w:pPr>
              <w:pStyle w:val="58"/>
              <w:rPr>
                <w:rFonts w:cs="Arial"/>
                <w:lang w:eastAsia="zh-CN"/>
              </w:rPr>
            </w:pPr>
          </w:p>
        </w:tc>
        <w:tc>
          <w:tcPr>
            <w:tcW w:w="1757" w:type="dxa"/>
            <w:shd w:val="clear" w:color="auto" w:fill="auto"/>
          </w:tcPr>
          <w:p>
            <w:pPr>
              <w:pStyle w:val="58"/>
              <w:rPr>
                <w:lang w:eastAsia="ja-JP"/>
              </w:rPr>
            </w:pPr>
          </w:p>
        </w:tc>
        <w:tc>
          <w:tcPr>
            <w:tcW w:w="1077" w:type="dxa"/>
          </w:tcPr>
          <w:p>
            <w:pPr>
              <w:pStyle w:val="57"/>
              <w:rPr>
                <w:rFonts w:cs="Arial"/>
                <w:lang w:eastAsia="ja-JP"/>
              </w:rPr>
            </w:pPr>
            <w:r>
              <w:rPr>
                <w:lang w:eastAsia="ja-JP"/>
              </w:rPr>
              <w:t>-</w:t>
            </w:r>
          </w:p>
        </w:tc>
        <w:tc>
          <w:tcPr>
            <w:tcW w:w="1077"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overflowPunct/>
              <w:autoSpaceDE/>
              <w:autoSpaceDN/>
              <w:adjustRightInd/>
              <w:ind w:left="200" w:leftChars="100"/>
              <w:textAlignment w:val="auto"/>
              <w:rPr>
                <w:rFonts w:cs="Arial"/>
                <w:lang w:eastAsia="ja-JP"/>
              </w:rPr>
            </w:pPr>
            <w:r>
              <w:rPr>
                <w:rFonts w:cs="Arial"/>
                <w:lang w:eastAsia="ja-JP"/>
              </w:rPr>
              <w:t>&gt;&gt;Location Reporting Reference ID to be Cancelled</w:t>
            </w:r>
          </w:p>
        </w:tc>
        <w:tc>
          <w:tcPr>
            <w:tcW w:w="1020" w:type="dxa"/>
            <w:shd w:val="clear" w:color="auto" w:fill="auto"/>
          </w:tcPr>
          <w:p>
            <w:pPr>
              <w:pStyle w:val="58"/>
              <w:rPr>
                <w:rFonts w:cs="Arial"/>
                <w:lang w:eastAsia="ja-JP"/>
              </w:rPr>
            </w:pPr>
            <w:r>
              <w:rPr>
                <w:rFonts w:cs="Arial"/>
                <w:lang w:eastAsia="ja-JP"/>
              </w:rPr>
              <w:t>M</w:t>
            </w:r>
          </w:p>
        </w:tc>
        <w:tc>
          <w:tcPr>
            <w:tcW w:w="1080" w:type="dxa"/>
            <w:shd w:val="clear" w:color="auto" w:fill="auto"/>
          </w:tcPr>
          <w:p>
            <w:pPr>
              <w:pStyle w:val="58"/>
              <w:rPr>
                <w:i/>
                <w:lang w:eastAsia="ja-JP"/>
              </w:rPr>
            </w:pPr>
          </w:p>
        </w:tc>
        <w:tc>
          <w:tcPr>
            <w:tcW w:w="1644" w:type="dxa"/>
            <w:shd w:val="clear" w:color="auto" w:fill="auto"/>
          </w:tcPr>
          <w:p>
            <w:pPr>
              <w:pStyle w:val="58"/>
            </w:pPr>
            <w:r>
              <w:t>Location Reporting Reference ID</w:t>
            </w:r>
          </w:p>
          <w:p>
            <w:pPr>
              <w:pStyle w:val="58"/>
              <w:rPr>
                <w:rFonts w:cs="Arial"/>
                <w:lang w:eastAsia="zh-CN"/>
              </w:rPr>
            </w:pPr>
            <w:r>
              <w:t>9.3.1.76</w:t>
            </w:r>
          </w:p>
        </w:tc>
        <w:tc>
          <w:tcPr>
            <w:tcW w:w="1757" w:type="dxa"/>
            <w:shd w:val="clear" w:color="auto" w:fill="auto"/>
          </w:tcPr>
          <w:p>
            <w:pPr>
              <w:pStyle w:val="58"/>
              <w:rPr>
                <w:lang w:eastAsia="ja-JP"/>
              </w:rPr>
            </w:pPr>
          </w:p>
        </w:tc>
        <w:tc>
          <w:tcPr>
            <w:tcW w:w="1077" w:type="dxa"/>
          </w:tcPr>
          <w:p>
            <w:pPr>
              <w:pStyle w:val="57"/>
              <w:rPr>
                <w:rFonts w:cs="Arial"/>
                <w:lang w:eastAsia="ja-JP"/>
              </w:rPr>
            </w:pPr>
            <w:r>
              <w:rPr>
                <w:lang w:eastAsia="ja-JP"/>
              </w:rPr>
              <w:t>-</w:t>
            </w:r>
          </w:p>
        </w:tc>
        <w:tc>
          <w:tcPr>
            <w:tcW w:w="1077" w:type="dxa"/>
          </w:tcPr>
          <w:p>
            <w:pPr>
              <w:pStyle w:val="57"/>
              <w:rPr>
                <w:rFonts w:cs="Arial"/>
                <w:lang w:eastAsia="ja-JP"/>
              </w:rPr>
            </w:pPr>
          </w:p>
        </w:tc>
      </w:tr>
    </w:tbl>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jc w:val="center"/>
        <w:textAlignment w:val="auto"/>
        <w:rPr>
          <w:rFonts w:hint="default" w:cs="Arial"/>
          <w:sz w:val="20"/>
          <w:szCs w:val="20"/>
          <w:lang w:val="en-US" w:eastAsia="zh-CN"/>
        </w:rPr>
      </w:pPr>
      <w:r>
        <w:rPr>
          <w:rFonts w:hint="eastAsia" w:cs="Arial"/>
          <w:sz w:val="20"/>
          <w:szCs w:val="20"/>
          <w:lang w:val="en-US" w:eastAsia="zh-CN"/>
        </w:rPr>
        <w:t>------------------------------------------------TS 38.413-----------------------------------------------------</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Observation: When the TA UE located is changed, the gNB should send the updated ULI to the AMF to re-select the UPF.</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pStyle w:val="3"/>
        <w:bidi w:val="0"/>
        <w:rPr>
          <w:rFonts w:hint="default" w:ascii="Arial" w:hAnsi="Arial" w:cs="Arial"/>
          <w:sz w:val="20"/>
          <w:szCs w:val="20"/>
          <w:lang w:val="en-US" w:eastAsia="zh-CN"/>
        </w:rPr>
      </w:pPr>
      <w:r>
        <w:rPr>
          <w:rFonts w:hint="eastAsia"/>
          <w:sz w:val="28"/>
          <w:szCs w:val="18"/>
          <w:lang w:val="en-US" w:eastAsia="zh-CN"/>
        </w:rPr>
        <w:t>2.2  Potential solution</w:t>
      </w:r>
    </w:p>
    <w:p>
      <w:pPr>
        <w:rPr>
          <w:rFonts w:hint="default" w:ascii="Arial" w:hAnsi="Arial" w:cs="Arial"/>
          <w:sz w:val="20"/>
          <w:szCs w:val="20"/>
          <w:lang w:val="en-US" w:eastAsia="zh-CN"/>
        </w:rPr>
      </w:pPr>
      <w:r>
        <w:rPr>
          <w:rFonts w:hint="eastAsia" w:ascii="Arial" w:hAnsi="Arial" w:cs="Arial"/>
          <w:sz w:val="20"/>
          <w:szCs w:val="20"/>
          <w:lang w:val="en-US" w:eastAsia="zh-CN"/>
        </w:rPr>
        <w:t>After checking the existing NGAP specification, there are two options to solve above issue.</w:t>
      </w:r>
    </w:p>
    <w:p>
      <w:pPr>
        <w:rPr>
          <w:rFonts w:hint="eastAsia" w:ascii="Arial" w:hAnsi="Arial" w:cs="Arial"/>
          <w:sz w:val="20"/>
          <w:szCs w:val="20"/>
          <w:lang w:val="en-US" w:eastAsia="zh-CN"/>
        </w:rPr>
      </w:pPr>
      <w:r>
        <w:rPr>
          <w:rFonts w:hint="eastAsia" w:ascii="Arial" w:hAnsi="Arial" w:cs="Arial"/>
          <w:sz w:val="20"/>
          <w:szCs w:val="20"/>
          <w:lang w:val="en-US" w:eastAsia="zh-CN"/>
        </w:rPr>
        <w:t>For Option 1, A new event type could be added in the Location Reporting Request Type. In this case, if the gNB detects the UE</w:t>
      </w:r>
      <w:r>
        <w:rPr>
          <w:rFonts w:hint="default" w:ascii="Arial" w:hAnsi="Arial" w:cs="Arial"/>
          <w:sz w:val="20"/>
          <w:szCs w:val="20"/>
          <w:lang w:val="en-US" w:eastAsia="zh-CN"/>
        </w:rPr>
        <w:t>’</w:t>
      </w:r>
      <w:r>
        <w:rPr>
          <w:rFonts w:hint="eastAsia" w:ascii="Arial" w:hAnsi="Arial" w:cs="Arial"/>
          <w:sz w:val="20"/>
          <w:szCs w:val="20"/>
          <w:lang w:val="en-US" w:eastAsia="zh-CN"/>
        </w:rPr>
        <w:t xml:space="preserve">s current TA has been changed, it can send the updated ULI (with the </w:t>
      </w:r>
      <w:r>
        <w:rPr>
          <w:rFonts w:hint="default" w:ascii="Arial" w:hAnsi="Arial" w:cs="Arial"/>
          <w:i/>
          <w:iCs/>
        </w:rPr>
        <w:t>UE Location Derived TAC in NR NTN</w:t>
      </w:r>
      <w:r>
        <w:rPr>
          <w:rFonts w:hint="default" w:ascii="Arial" w:hAnsi="Arial" w:eastAsia="宋体" w:cs="Arial"/>
          <w:lang w:val="en-US" w:eastAsia="zh-CN"/>
        </w:rPr>
        <w:t xml:space="preserve"> IE</w:t>
      </w:r>
      <w:r>
        <w:rPr>
          <w:rFonts w:hint="default" w:ascii="Arial" w:hAnsi="Arial" w:cs="Arial"/>
          <w:sz w:val="20"/>
          <w:szCs w:val="20"/>
          <w:lang w:val="en-US" w:eastAsia="zh-CN"/>
        </w:rPr>
        <w:t xml:space="preserve"> to the AMF</w:t>
      </w:r>
      <w:r>
        <w:rPr>
          <w:rFonts w:hint="eastAsia" w:ascii="Arial" w:hAnsi="Arial" w:cs="Arial"/>
          <w:sz w:val="20"/>
          <w:szCs w:val="20"/>
          <w:lang w:val="en-US" w:eastAsia="zh-CN"/>
        </w:rPr>
        <w:t>) via the LOCATION REPORT message , and the AMF is able to re-select the appropriate UPF for the UE.</w:t>
      </w:r>
    </w:p>
    <w:p>
      <w:pPr>
        <w:rPr>
          <w:rFonts w:hint="eastAsia" w:ascii="Arial" w:hAnsi="Arial" w:cs="Arial"/>
          <w:sz w:val="20"/>
          <w:szCs w:val="20"/>
          <w:lang w:val="en-US" w:eastAsia="zh-CN"/>
        </w:rPr>
      </w:pPr>
      <w:r>
        <w:rPr>
          <w:rFonts w:hint="eastAsia" w:ascii="Arial" w:hAnsi="Arial" w:cs="Arial"/>
          <w:sz w:val="20"/>
          <w:szCs w:val="20"/>
          <w:lang w:val="en-US" w:eastAsia="zh-CN"/>
        </w:rPr>
        <w:t>For Option 2, When the gNB detects the UE</w:t>
      </w:r>
      <w:r>
        <w:rPr>
          <w:rFonts w:hint="default" w:ascii="Arial" w:hAnsi="Arial" w:cs="Arial"/>
          <w:sz w:val="20"/>
          <w:szCs w:val="20"/>
          <w:lang w:val="en-US" w:eastAsia="zh-CN"/>
        </w:rPr>
        <w:t>’</w:t>
      </w:r>
      <w:r>
        <w:rPr>
          <w:rFonts w:hint="eastAsia" w:ascii="Arial" w:hAnsi="Arial" w:cs="Arial"/>
          <w:sz w:val="20"/>
          <w:szCs w:val="20"/>
          <w:lang w:val="en-US" w:eastAsia="zh-CN"/>
        </w:rPr>
        <w:t>s current TA has been changed, it can send the updated ULI via other subsequent UL NGAP message, and the AMF is able to select the appropriate UPF for the UE.</w:t>
      </w:r>
    </w:p>
    <w:p>
      <w:pPr>
        <w:rPr>
          <w:rFonts w:hint="default" w:ascii="Arial" w:hAnsi="Arial" w:cs="Arial"/>
          <w:sz w:val="20"/>
          <w:szCs w:val="20"/>
          <w:lang w:val="en-US" w:eastAsia="zh-CN"/>
        </w:rPr>
      </w:pPr>
      <w:r>
        <w:rPr>
          <w:rFonts w:hint="eastAsia" w:ascii="Arial" w:hAnsi="Arial" w:cs="Arial"/>
          <w:sz w:val="20"/>
          <w:szCs w:val="20"/>
          <w:lang w:val="en-US" w:eastAsia="zh-CN"/>
        </w:rPr>
        <w:t>Both the options may solve the ULI reporting issue, while the Option 2 seems to be a kind of implementation, and the gNB cannot report the updated ULI in time. If there is no subsequent UL NGAP message from the gNB, the updated ULI cannot even be reported. In this case, the UPF cannot be re-selected timely, and the UE</w:t>
      </w:r>
      <w:r>
        <w:rPr>
          <w:rFonts w:hint="default" w:ascii="Arial" w:hAnsi="Arial" w:cs="Arial"/>
          <w:sz w:val="20"/>
          <w:szCs w:val="20"/>
          <w:lang w:val="en-US" w:eastAsia="zh-CN"/>
        </w:rPr>
        <w:t>’</w:t>
      </w:r>
      <w:r>
        <w:rPr>
          <w:rFonts w:hint="eastAsia" w:ascii="Arial" w:hAnsi="Arial" w:cs="Arial"/>
          <w:sz w:val="20"/>
          <w:szCs w:val="20"/>
          <w:lang w:val="en-US" w:eastAsia="zh-CN"/>
        </w:rPr>
        <w:t>s service could be interrupted.Therefore, introducing a new event type is more appropriate solution to address the ULI reporting issue due to the change of serving TAC.</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 A new event type should be introduced in the Location Reporting Control procedure to support the ULI reporting triggered by the change of serving TAC.</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3"/>
        <w:bidi w:val="0"/>
        <w:rPr>
          <w:rFonts w:hint="default"/>
          <w:b/>
          <w:bCs/>
          <w:sz w:val="20"/>
          <w:szCs w:val="20"/>
          <w:lang w:val="en-US" w:eastAsia="zh-CN"/>
        </w:rPr>
      </w:pPr>
      <w:r>
        <w:rPr>
          <w:rFonts w:hint="eastAsia"/>
          <w:sz w:val="28"/>
          <w:szCs w:val="18"/>
          <w:lang w:val="en-US" w:eastAsia="zh-CN"/>
        </w:rPr>
        <w:t>2.3  Contact with SA2</w:t>
      </w:r>
    </w:p>
    <w:p>
      <w:pPr>
        <w:rPr>
          <w:rFonts w:hint="default" w:ascii="Arial" w:hAnsi="Arial" w:eastAsia="宋体" w:cs="Arial"/>
          <w:sz w:val="20"/>
          <w:szCs w:val="20"/>
          <w:lang w:val="en-US" w:eastAsia="zh-CN"/>
        </w:rPr>
      </w:pPr>
      <w:r>
        <w:rPr>
          <w:rFonts w:hint="eastAsia" w:ascii="Arial" w:hAnsi="Arial" w:cs="Arial"/>
          <w:sz w:val="20"/>
          <w:szCs w:val="20"/>
          <w:lang w:val="en-US" w:eastAsia="zh-CN"/>
        </w:rPr>
        <w:t>In last meeting, some companies commented that this issue should be discussed by SA2 since it is related to the UPF relocation. While, as the scenario of this issue has been clarified in RAN3 and there could be standard impact over NG,</w:t>
      </w:r>
      <w:r>
        <w:rPr>
          <w:rFonts w:hint="eastAsia" w:ascii="Arial" w:hAnsi="Arial" w:eastAsia="宋体" w:cs="Arial"/>
          <w:sz w:val="20"/>
          <w:szCs w:val="20"/>
          <w:lang w:val="en-US" w:eastAsia="zh-CN"/>
        </w:rPr>
        <w:t xml:space="preserve"> RAN3 should send a LS to SA2 to confirm the feasibility of UPF relocation issue for NR NTN.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2: RAN3 should send a LS to SA2 to confirm the feasibility of the UPF relocation issue for NR NTN.</w:t>
      </w:r>
    </w:p>
    <w:p>
      <w:pPr>
        <w:pStyle w:val="2"/>
        <w:ind w:left="0" w:leftChars="0" w:firstLine="0" w:firstLineChars="0"/>
        <w:rPr>
          <w:lang w:val="en-US"/>
        </w:rPr>
      </w:pPr>
      <w:r>
        <w:rPr>
          <w:rFonts w:hint="eastAsia"/>
          <w:lang w:val="en-US" w:eastAsia="zh-CN"/>
        </w:rPr>
        <w:t>3  Conclusion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Observation: When the TA UE located is changed, the gNB should send the updated ULI to the AMF to re-select the UPF.</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 A new event type should be introduced in the Location Reporting Control procedure to support the ULI reporting triggered by the change of serving TAC.</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宋体" w:cs="Arial"/>
          <w:i w:val="0"/>
          <w:iCs w:val="0"/>
          <w:caps w:val="0"/>
          <w:color w:val="000000"/>
          <w:spacing w:val="0"/>
          <w:sz w:val="20"/>
          <w:szCs w:val="20"/>
          <w:shd w:val="clear" w:fill="FFFFFF"/>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2: RAN3 should send a LS to SA2 to confirm the feasibility of the UPF relocation issue for NR NTN.</w:t>
      </w: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val="0"/>
          <w:bCs w:val="0"/>
          <w:sz w:val="20"/>
          <w:szCs w:val="20"/>
          <w:lang w:val="en-US" w:eastAsia="zh-CN"/>
        </w:rPr>
      </w:pPr>
      <w:r>
        <w:rPr>
          <w:rFonts w:hint="eastAsia"/>
          <w:b w:val="0"/>
          <w:bCs w:val="0"/>
          <w:sz w:val="20"/>
          <w:szCs w:val="20"/>
          <w:lang w:val="en-US" w:eastAsia="zh-CN"/>
        </w:rPr>
        <w:t>The draft LS to SA2 in given in the Annex.</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val="0"/>
          <w:bCs w:val="0"/>
          <w:sz w:val="20"/>
          <w:szCs w:val="20"/>
          <w:lang w:val="en-US" w:eastAsia="zh-CN"/>
        </w:rPr>
      </w:pPr>
      <w:r>
        <w:rPr>
          <w:rFonts w:hint="eastAsia"/>
          <w:b w:val="0"/>
          <w:bCs w:val="0"/>
          <w:sz w:val="20"/>
          <w:szCs w:val="20"/>
          <w:lang w:val="en-US" w:eastAsia="zh-CN"/>
        </w:rPr>
        <w:t>The corresponding NGAP CRs for Option 1 is given in [2] and [3].</w:t>
      </w:r>
    </w:p>
    <w:p>
      <w:pPr>
        <w:pStyle w:val="2"/>
        <w:rPr>
          <w:rFonts w:cs="Arial"/>
          <w:lang w:val="en-US" w:eastAsia="zh-CN"/>
        </w:rPr>
      </w:pPr>
      <w:r>
        <w:rPr>
          <w:rFonts w:cs="Arial"/>
          <w:lang w:val="en-US"/>
        </w:rPr>
        <w:t>References</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RAN3#125 Chair Notes</w:t>
      </w:r>
    </w:p>
    <w:p>
      <w:pPr>
        <w:numPr>
          <w:ilvl w:val="0"/>
          <w:numId w:val="2"/>
        </w:numPr>
        <w:ind w:left="284" w:hanging="284" w:hangingChars="142"/>
        <w:rPr>
          <w:rFonts w:hint="default" w:ascii="Arial" w:hAnsi="Arial" w:cs="Arial"/>
          <w:szCs w:val="15"/>
          <w:lang w:val="en-US" w:eastAsia="zh-CN"/>
        </w:rPr>
      </w:pPr>
      <w:bookmarkStart w:id="29" w:name="OLE_LINK1"/>
      <w:r>
        <w:rPr>
          <w:rFonts w:hint="eastAsia" w:ascii="Arial" w:hAnsi="Arial" w:cs="Arial"/>
          <w:szCs w:val="15"/>
          <w:lang w:val="en-US" w:eastAsia="zh-CN"/>
        </w:rPr>
        <w:t xml:space="preserve">R3-245662, Correction on Location Reporting Control procedure for NR NTN_R17, </w:t>
      </w:r>
      <w:bookmarkEnd w:id="29"/>
      <w:r>
        <w:rPr>
          <w:rFonts w:hint="eastAsia" w:ascii="Arial" w:hAnsi="Arial" w:cs="Arial"/>
          <w:szCs w:val="15"/>
          <w:lang w:val="en-US" w:eastAsia="zh-CN"/>
        </w:rPr>
        <w:t>ZTE, CMCC, China Telecom</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R3-245663, Correction on Location Reporting Control procedure for NR NTN_R18, ZTE, CMCC, China Telecom</w:t>
      </w:r>
      <w:bookmarkStart w:id="31" w:name="_GoBack"/>
      <w:bookmarkEnd w:id="31"/>
    </w:p>
    <w:p>
      <w:pPr>
        <w:pStyle w:val="2"/>
        <w:rPr>
          <w:rFonts w:hint="default" w:eastAsia="宋体" w:cs="Arial"/>
          <w:lang w:val="en-US" w:eastAsia="zh-CN"/>
        </w:rPr>
      </w:pPr>
      <w:r>
        <w:rPr>
          <w:rFonts w:hint="eastAsia" w:eastAsia="宋体" w:cs="Arial"/>
          <w:lang w:val="en-US" w:eastAsia="zh-CN"/>
        </w:rPr>
        <w:t xml:space="preserve">Annex </w:t>
      </w:r>
    </w:p>
    <w:p>
      <w:pPr>
        <w:pStyle w:val="119"/>
        <w:rPr>
          <w:rFonts w:hint="default" w:eastAsia="宋体"/>
          <w:lang w:val="en-US" w:eastAsia="zh-CN"/>
        </w:rPr>
      </w:pPr>
      <w:r>
        <w:t>3GPP TSG-</w:t>
      </w:r>
      <w:r>
        <w:rPr>
          <w:szCs w:val="24"/>
        </w:rPr>
        <w:t>RAN WG3 Meeting #12</w:t>
      </w:r>
      <w:r>
        <w:rPr>
          <w:rFonts w:hint="eastAsia" w:eastAsia="宋体"/>
          <w:szCs w:val="24"/>
          <w:lang w:val="en-US" w:eastAsia="zh-CN"/>
        </w:rPr>
        <w:t>5bis</w:t>
      </w:r>
      <w:r>
        <w:tab/>
      </w:r>
      <w:r>
        <w:rPr>
          <w:lang w:eastAsia="ja-JP"/>
        </w:rPr>
        <w:t>R3-2</w:t>
      </w:r>
      <w:r>
        <w:rPr>
          <w:rFonts w:hint="eastAsia" w:eastAsia="宋体"/>
          <w:lang w:val="en-US" w:eastAsia="zh-CN"/>
        </w:rPr>
        <w:t>4xxxx</w:t>
      </w:r>
    </w:p>
    <w:p>
      <w:pPr>
        <w:pStyle w:val="119"/>
        <w:rPr>
          <w:rFonts w:hint="eastAsia" w:eastAsia="宋体"/>
          <w:lang w:eastAsia="zh-CN"/>
        </w:rPr>
      </w:pPr>
      <w:r>
        <w:rPr>
          <w:rFonts w:hint="eastAsia" w:eastAsia="宋体"/>
          <w:szCs w:val="24"/>
          <w:lang w:val="en-US" w:eastAsia="zh-CN"/>
        </w:rPr>
        <w:t>Hefei</w:t>
      </w:r>
      <w:r>
        <w:rPr>
          <w:szCs w:val="24"/>
        </w:rPr>
        <w:t xml:space="preserve">, </w:t>
      </w:r>
      <w:r>
        <w:rPr>
          <w:rFonts w:hint="eastAsia" w:eastAsia="宋体"/>
          <w:szCs w:val="24"/>
          <w:lang w:val="en-US" w:eastAsia="zh-CN"/>
        </w:rPr>
        <w:t>China</w:t>
      </w:r>
      <w:r>
        <w:rPr>
          <w:szCs w:val="24"/>
        </w:rPr>
        <w:t xml:space="preserve">, </w:t>
      </w:r>
      <w:r>
        <w:rPr>
          <w:rFonts w:hint="eastAsia" w:eastAsia="宋体"/>
          <w:lang w:val="en-US" w:eastAsia="zh-CN"/>
        </w:rPr>
        <w:t>14</w:t>
      </w:r>
      <w:r>
        <w:rPr>
          <w:rFonts w:hint="eastAsia" w:eastAsia="宋体"/>
          <w:vertAlign w:val="superscript"/>
          <w:lang w:val="en-US" w:eastAsia="zh-CN"/>
        </w:rPr>
        <w:t>th</w:t>
      </w:r>
      <w:r>
        <w:t xml:space="preserve"> – </w:t>
      </w:r>
      <w:r>
        <w:rPr>
          <w:rFonts w:hint="eastAsia" w:eastAsia="宋体"/>
          <w:lang w:val="en-US" w:eastAsia="zh-CN"/>
        </w:rPr>
        <w:t>18</w:t>
      </w:r>
      <w:r>
        <w:rPr>
          <w:vertAlign w:val="superscript"/>
        </w:rPr>
        <w:t>th</w:t>
      </w:r>
      <w:r>
        <w:t xml:space="preserve"> </w:t>
      </w:r>
      <w:r>
        <w:rPr>
          <w:rFonts w:hint="eastAsia" w:eastAsia="宋体"/>
          <w:lang w:val="en-US" w:eastAsia="zh-CN"/>
        </w:rPr>
        <w:t>Oct</w:t>
      </w:r>
      <w:r>
        <w:t xml:space="preserve"> 202</w:t>
      </w:r>
      <w:r>
        <w:rPr>
          <w:rFonts w:hint="eastAsia" w:eastAsia="宋体"/>
          <w:lang w:val="en-US" w:eastAsia="zh-CN"/>
        </w:rPr>
        <w:t>4</w:t>
      </w:r>
    </w:p>
    <w:p>
      <w:pPr>
        <w:pStyle w:val="35"/>
        <w:rPr>
          <w:rFonts w:cs="Arial"/>
          <w:bCs/>
          <w:sz w:val="24"/>
          <w:lang w:eastAsia="ja-JP"/>
        </w:rPr>
      </w:pPr>
    </w:p>
    <w:p>
      <w:pPr>
        <w:pStyle w:val="35"/>
        <w:rPr>
          <w:rFonts w:cs="Arial"/>
          <w:bCs/>
          <w:sz w:val="24"/>
          <w:lang w:eastAsia="ja-JP"/>
        </w:rPr>
      </w:pPr>
    </w:p>
    <w:p>
      <w:pPr>
        <w:spacing w:after="6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[Draft] </w:t>
      </w:r>
      <w:r>
        <w:rPr>
          <w:rFonts w:ascii="Arial" w:hAnsi="Arial" w:cs="Arial"/>
          <w:b/>
        </w:rPr>
        <w:t xml:space="preserve">LS on </w:t>
      </w:r>
      <w:r>
        <w:rPr>
          <w:rFonts w:hint="eastAsia" w:ascii="Arial" w:hAnsi="Arial" w:eastAsia="宋体" w:cs="Arial"/>
          <w:b/>
          <w:lang w:val="en-US" w:eastAsia="zh-CN"/>
        </w:rPr>
        <w:t>feasibility of UPF relocation issue for NR NTN</w:t>
      </w:r>
    </w:p>
    <w:p>
      <w:pPr>
        <w:spacing w:after="60"/>
        <w:ind w:left="1985" w:hanging="1985"/>
        <w:rPr>
          <w:rFonts w:hint="default" w:ascii="Arial" w:hAnsi="Arial" w:eastAsia="宋体" w:cs="Arial"/>
          <w:b/>
          <w:bCs/>
          <w:lang w:val="en-US" w:eastAsia="zh-CN"/>
        </w:rPr>
      </w:pPr>
      <w:r>
        <w:rPr>
          <w:rFonts w:hint="eastAsia" w:ascii="Arial" w:hAnsi="Arial" w:eastAsia="宋体" w:cs="Arial"/>
          <w:b/>
          <w:lang w:val="en-US" w:eastAsia="zh-CN"/>
        </w:rPr>
        <w:t>Response to</w:t>
      </w:r>
      <w:r>
        <w:rPr>
          <w:rFonts w:ascii="Arial" w:hAnsi="Arial" w:cs="Arial"/>
          <w:b/>
        </w:rPr>
        <w:t>:</w:t>
      </w:r>
      <w:r>
        <w:rPr>
          <w:rFonts w:ascii="Arial" w:hAnsi="Arial" w:cs="Arial"/>
          <w:b/>
        </w:rPr>
        <w:tab/>
      </w:r>
      <w:r>
        <w:rPr>
          <w:rFonts w:hint="eastAsia" w:ascii="Arial" w:hAnsi="Arial" w:eastAsia="宋体" w:cs="Arial"/>
          <w:b/>
          <w:lang w:val="en-US" w:eastAsia="zh-CN"/>
        </w:rPr>
        <w:t>N/A</w:t>
      </w:r>
    </w:p>
    <w:p>
      <w:pPr>
        <w:spacing w:after="60"/>
        <w:ind w:left="1985" w:hanging="1985"/>
        <w:rPr>
          <w:rFonts w:hint="eastAsia" w:ascii="Arial" w:hAnsi="Arial" w:eastAsia="宋体" w:cs="Arial"/>
          <w:b/>
          <w:bCs/>
          <w:lang w:val="en-US" w:eastAsia="zh-CN"/>
        </w:rPr>
      </w:pPr>
      <w:r>
        <w:rPr>
          <w:rFonts w:ascii="Arial" w:hAnsi="Arial" w:cs="Arial"/>
          <w:b/>
        </w:rPr>
        <w:t>Release:</w:t>
      </w:r>
      <w:r>
        <w:rPr>
          <w:rFonts w:ascii="Arial" w:hAnsi="Arial" w:cs="Arial"/>
          <w:bCs/>
        </w:rPr>
        <w:tab/>
      </w:r>
      <w:r>
        <w:rPr>
          <w:rFonts w:ascii="Arial" w:hAnsi="Arial" w:cs="Arial"/>
          <w:b/>
          <w:bCs/>
          <w:lang w:val="en-US"/>
        </w:rPr>
        <w:t>Rel-1</w:t>
      </w:r>
      <w:r>
        <w:rPr>
          <w:rFonts w:hint="eastAsia" w:ascii="Arial" w:hAnsi="Arial" w:eastAsia="宋体" w:cs="Arial"/>
          <w:b/>
          <w:bCs/>
          <w:lang w:val="en-US" w:eastAsia="zh-CN"/>
        </w:rPr>
        <w:t>7</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ascii="Arial" w:hAnsi="Arial" w:eastAsia="Times New Roman" w:cs="Arial"/>
          <w:b/>
          <w:bCs/>
          <w:lang w:val="en-US"/>
        </w:rPr>
        <w:fldChar w:fldCharType="begin"/>
      </w:r>
      <w:r>
        <w:rPr>
          <w:rFonts w:ascii="Arial" w:hAnsi="Arial" w:eastAsia="Times New Roman" w:cs="Arial"/>
          <w:b/>
          <w:bCs/>
          <w:lang w:val="en-US"/>
        </w:rPr>
        <w:instrText xml:space="preserve"> DOCPROPERTY  RelatedWis  \* MERGEFORMAT </w:instrText>
      </w:r>
      <w:r>
        <w:rPr>
          <w:rFonts w:ascii="Arial" w:hAnsi="Arial" w:eastAsia="Times New Roman" w:cs="Arial"/>
          <w:b/>
          <w:bCs/>
          <w:lang w:val="en-US"/>
        </w:rPr>
        <w:fldChar w:fldCharType="separate"/>
      </w:r>
      <w:bookmarkStart w:id="30" w:name="_Hlk34722526"/>
      <w:r>
        <w:rPr>
          <w:rFonts w:ascii="Arial" w:hAnsi="Arial" w:eastAsia="Times New Roman" w:cs="Arial"/>
          <w:b/>
          <w:bCs/>
          <w:lang w:val="en-US"/>
        </w:rPr>
        <w:t>NR_</w:t>
      </w:r>
      <w:r>
        <w:rPr>
          <w:rFonts w:hint="eastAsia" w:ascii="Arial" w:hAnsi="Arial" w:eastAsia="Times New Roman" w:cs="Arial"/>
          <w:b/>
          <w:bCs/>
          <w:lang w:val="en-US" w:eastAsia="zh-CN"/>
        </w:rPr>
        <w:t>NTN</w:t>
      </w:r>
      <w:r>
        <w:rPr>
          <w:rFonts w:ascii="Arial" w:hAnsi="Arial" w:eastAsia="Times New Roman" w:cs="Arial"/>
          <w:b/>
          <w:bCs/>
          <w:lang w:val="en-US"/>
        </w:rPr>
        <w:t>_</w:t>
      </w:r>
      <w:bookmarkEnd w:id="30"/>
      <w:r>
        <w:rPr>
          <w:rFonts w:hint="eastAsia" w:ascii="Arial" w:hAnsi="Arial" w:eastAsia="Times New Roman" w:cs="Arial"/>
          <w:b/>
          <w:bCs/>
          <w:lang w:val="en-US" w:eastAsia="zh-CN"/>
        </w:rPr>
        <w:t>s</w:t>
      </w:r>
      <w:r>
        <w:rPr>
          <w:rFonts w:ascii="Arial" w:hAnsi="Arial" w:eastAsia="Times New Roman" w:cs="Arial"/>
          <w:b/>
          <w:bCs/>
          <w:lang w:val="en-US"/>
        </w:rPr>
        <w:fldChar w:fldCharType="end"/>
      </w:r>
      <w:r>
        <w:rPr>
          <w:rFonts w:hint="eastAsia" w:ascii="Arial" w:hAnsi="Arial" w:eastAsia="Times New Roman" w:cs="Arial"/>
          <w:b/>
          <w:bCs/>
          <w:lang w:val="en-US" w:eastAsia="zh-CN"/>
        </w:rPr>
        <w:t>olutions</w:t>
      </w:r>
    </w:p>
    <w:p>
      <w:pPr>
        <w:spacing w:after="60"/>
        <w:ind w:left="1985" w:hanging="1985"/>
        <w:rPr>
          <w:rFonts w:ascii="Arial" w:hAnsi="Arial" w:cs="Arial"/>
          <w:b/>
          <w:color w:val="000000"/>
        </w:rPr>
      </w:pPr>
    </w:p>
    <w:p>
      <w:pPr>
        <w:pStyle w:val="123"/>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3"/>
        <w:rPr>
          <w:lang w:val="en-US" w:eastAsia="zh-CN"/>
        </w:rPr>
      </w:pPr>
      <w:r>
        <w:rPr>
          <w:color w:val="000000"/>
        </w:rPr>
        <w:t>To:</w:t>
      </w:r>
      <w:r>
        <w:rPr>
          <w:color w:val="000000"/>
        </w:rPr>
        <w:tab/>
      </w:r>
      <w:r>
        <w:rPr>
          <w:rFonts w:hint="eastAsia"/>
          <w:lang w:val="en-US" w:eastAsia="zh-CN"/>
        </w:rPr>
        <w:t>SA2</w:t>
      </w:r>
    </w:p>
    <w:p>
      <w:pPr>
        <w:spacing w:after="60"/>
        <w:ind w:left="1985" w:hanging="1985"/>
        <w:rPr>
          <w:rFonts w:hint="default" w:ascii="Arial" w:hAnsi="Arial" w:eastAsia="宋体" w:cs="Arial"/>
          <w:color w:val="000000"/>
          <w:lang w:val="en-US" w:eastAsia="zh-CN"/>
        </w:rPr>
      </w:pPr>
      <w:r>
        <w:rPr>
          <w:rFonts w:ascii="Arial" w:hAnsi="Arial" w:cs="Arial"/>
          <w:b/>
          <w:color w:val="000000"/>
        </w:rPr>
        <w:t>Cc:</w:t>
      </w:r>
      <w:r>
        <w:rPr>
          <w:rFonts w:ascii="Arial" w:hAnsi="Arial" w:cs="Arial"/>
          <w:b/>
          <w:color w:val="000000"/>
        </w:rPr>
        <w:tab/>
      </w:r>
      <w:r>
        <w:rPr>
          <w:rFonts w:hint="eastAsia" w:ascii="Arial" w:hAnsi="Arial" w:eastAsia="宋体" w:cs="Arial"/>
          <w:b/>
          <w:color w:val="000000"/>
          <w:lang w:val="en-US" w:eastAsia="zh-CN"/>
        </w:rPr>
        <w:t>RAN2</w:t>
      </w:r>
    </w:p>
    <w:p>
      <w:pPr>
        <w:pStyle w:val="123"/>
        <w:rPr>
          <w:color w:val="000000"/>
        </w:rPr>
      </w:pPr>
    </w:p>
    <w:p>
      <w:pPr>
        <w:spacing w:after="60"/>
        <w:ind w:left="1985" w:hanging="1985"/>
        <w:rPr>
          <w:rFonts w:ascii="Arial" w:hAnsi="Arial" w:cs="Arial"/>
          <w:bCs/>
          <w:color w:val="000000"/>
        </w:rPr>
      </w:pPr>
      <w:r>
        <w:rPr>
          <w:rFonts w:ascii="Arial" w:hAnsi="Arial" w:cs="Arial"/>
          <w:b/>
        </w:rPr>
        <w:t>Contact Person:</w:t>
      </w:r>
    </w:p>
    <w:p>
      <w:pPr>
        <w:pStyle w:val="124"/>
        <w:numPr>
          <w:ilvl w:val="3"/>
          <w:numId w:val="3"/>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4"/>
        <w:numPr>
          <w:ilvl w:val="3"/>
          <w:numId w:val="3"/>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9"/>
          <w:rFonts w:cs="Arial"/>
        </w:rPr>
        <w:t>mailto:3GPPLiaison@etsi.org</w:t>
      </w:r>
      <w:r>
        <w:rPr>
          <w:rStyle w:val="49"/>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numPr>
          <w:ilvl w:val="0"/>
          <w:numId w:val="4"/>
        </w:numPr>
        <w:spacing w:after="120"/>
        <w:rPr>
          <w:rFonts w:ascii="Arial" w:hAnsi="Arial" w:cs="Arial"/>
          <w:b/>
        </w:rPr>
      </w:pPr>
      <w:r>
        <w:rPr>
          <w:rFonts w:ascii="Arial" w:hAnsi="Arial" w:cs="Arial"/>
          <w:b/>
        </w:rPr>
        <w:t>Overall Description: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r>
        <w:rPr>
          <w:rFonts w:hint="eastAsia" w:cs="Arial"/>
          <w:sz w:val="20"/>
          <w:szCs w:val="20"/>
          <w:lang w:val="en-US" w:eastAsia="zh-CN"/>
        </w:rPr>
        <w:t xml:space="preserve">In the real deployment, the coverage of NTN cell is quite large, and there are multiple TACs within one NTN cell. Meanwhile, there could be multiple UPFs serving the UEs within one NTN cell. </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r>
        <w:rPr>
          <w:rFonts w:hint="eastAsia" w:cs="Arial"/>
          <w:sz w:val="20"/>
          <w:szCs w:val="20"/>
          <w:lang w:val="en-US" w:eastAsia="zh-CN"/>
        </w:rPr>
        <w:t xml:space="preserve">In this case, the movement of the UE may lead to the change of the TAC, if the AMF want to re-select the UPF, it should be aware of the specific TA where the UE is currently located. While, in current Location Reporting Control procedure, there is no TAC-level event type in the </w:t>
      </w:r>
      <w:r>
        <w:rPr>
          <w:rFonts w:hint="eastAsia" w:cs="Arial"/>
          <w:i/>
          <w:iCs/>
          <w:sz w:val="20"/>
          <w:szCs w:val="20"/>
          <w:lang w:val="en-US" w:eastAsia="zh-CN"/>
        </w:rPr>
        <w:t>Location Reporting Request Type</w:t>
      </w:r>
      <w:r>
        <w:rPr>
          <w:rFonts w:hint="eastAsia" w:cs="Arial"/>
          <w:sz w:val="20"/>
          <w:szCs w:val="20"/>
          <w:lang w:val="en-US" w:eastAsia="zh-CN"/>
        </w:rPr>
        <w:t xml:space="preserve"> IE, which means that the gNB cannot reporting the ULI including the </w:t>
      </w:r>
      <w:r>
        <w:rPr>
          <w:i/>
          <w:iCs/>
        </w:rPr>
        <w:t>UE Location Derived TAC in NR NTN</w:t>
      </w:r>
      <w:r>
        <w:rPr>
          <w:rFonts w:hint="eastAsia" w:eastAsia="宋体"/>
          <w:lang w:val="en-US" w:eastAsia="zh-CN"/>
        </w:rPr>
        <w:t xml:space="preserve"> IE</w:t>
      </w:r>
      <w:r>
        <w:rPr>
          <w:rFonts w:hint="eastAsia" w:cs="Arial"/>
          <w:sz w:val="20"/>
          <w:szCs w:val="20"/>
          <w:lang w:val="en-US" w:eastAsia="zh-CN"/>
        </w:rPr>
        <w:t xml:space="preserve"> to the AMF in time when the TA where the UE is located is changed. Consequently, the AMF cannot obtain the updated TAC and re-select the appropriate UPF for the UE.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r>
        <w:rPr>
          <w:rFonts w:hint="eastAsia" w:cs="Arial"/>
          <w:sz w:val="20"/>
          <w:szCs w:val="20"/>
          <w:lang w:val="en-US" w:eastAsia="zh-CN"/>
        </w:rPr>
        <w:t>To address the above issue, RAN3 provides two options as below.</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lang w:val="en-US" w:eastAsia="zh-CN"/>
        </w:rPr>
      </w:pPr>
    </w:p>
    <w:p>
      <w:pPr>
        <w:rPr>
          <w:rFonts w:hint="eastAsia" w:ascii="Arial" w:hAnsi="Arial" w:cs="Arial"/>
          <w:sz w:val="20"/>
          <w:szCs w:val="20"/>
          <w:lang w:val="en-US" w:eastAsia="zh-CN"/>
        </w:rPr>
      </w:pPr>
      <w:r>
        <w:rPr>
          <w:rFonts w:hint="eastAsia" w:ascii="Arial" w:hAnsi="Arial" w:cs="Arial"/>
          <w:sz w:val="20"/>
          <w:szCs w:val="20"/>
          <w:lang w:val="en-US" w:eastAsia="zh-CN"/>
        </w:rPr>
        <w:t>Option 1: A new event type could be added in the Location Reporting Request Type. In this case, if the gNB detects the UE</w:t>
      </w:r>
      <w:r>
        <w:rPr>
          <w:rFonts w:hint="default" w:ascii="Arial" w:hAnsi="Arial" w:cs="Arial"/>
          <w:sz w:val="20"/>
          <w:szCs w:val="20"/>
          <w:lang w:val="en-US" w:eastAsia="zh-CN"/>
        </w:rPr>
        <w:t>’</w:t>
      </w:r>
      <w:r>
        <w:rPr>
          <w:rFonts w:hint="eastAsia" w:ascii="Arial" w:hAnsi="Arial" w:cs="Arial"/>
          <w:sz w:val="20"/>
          <w:szCs w:val="20"/>
          <w:lang w:val="en-US" w:eastAsia="zh-CN"/>
        </w:rPr>
        <w:t xml:space="preserve">s current TA has been changed, it can send the updated ULI (with the </w:t>
      </w:r>
      <w:r>
        <w:rPr>
          <w:rFonts w:hint="default" w:ascii="Arial" w:hAnsi="Arial" w:cs="Arial"/>
          <w:i/>
          <w:iCs/>
        </w:rPr>
        <w:t>UE Location Derived TAC in NR NTN</w:t>
      </w:r>
      <w:r>
        <w:rPr>
          <w:rFonts w:hint="default" w:ascii="Arial" w:hAnsi="Arial" w:eastAsia="宋体" w:cs="Arial"/>
          <w:lang w:val="en-US" w:eastAsia="zh-CN"/>
        </w:rPr>
        <w:t xml:space="preserve"> IE</w:t>
      </w:r>
      <w:r>
        <w:rPr>
          <w:rFonts w:hint="default" w:ascii="Arial" w:hAnsi="Arial" w:cs="Arial"/>
          <w:sz w:val="20"/>
          <w:szCs w:val="20"/>
          <w:lang w:val="en-US" w:eastAsia="zh-CN"/>
        </w:rPr>
        <w:t xml:space="preserve"> to the AMF</w:t>
      </w:r>
      <w:r>
        <w:rPr>
          <w:rFonts w:hint="eastAsia" w:ascii="Arial" w:hAnsi="Arial" w:cs="Arial"/>
          <w:sz w:val="20"/>
          <w:szCs w:val="20"/>
          <w:lang w:val="en-US" w:eastAsia="zh-CN"/>
        </w:rPr>
        <w:t>) via the LOCATION REPORT message , and the AMF is able to re-select the appropriate UPF for the UE.</w:t>
      </w:r>
    </w:p>
    <w:p>
      <w:pPr>
        <w:rPr>
          <w:rFonts w:hint="eastAsia" w:ascii="Arial" w:hAnsi="Arial" w:cs="Arial"/>
          <w:sz w:val="20"/>
          <w:szCs w:val="20"/>
          <w:lang w:val="en-US" w:eastAsia="zh-CN"/>
        </w:rPr>
      </w:pPr>
      <w:r>
        <w:rPr>
          <w:rFonts w:hint="eastAsia" w:ascii="Arial" w:hAnsi="Arial" w:cs="Arial"/>
          <w:sz w:val="20"/>
          <w:szCs w:val="20"/>
          <w:lang w:val="en-US" w:eastAsia="zh-CN"/>
        </w:rPr>
        <w:t>Option 2, When the gNB detects the UE</w:t>
      </w:r>
      <w:r>
        <w:rPr>
          <w:rFonts w:hint="default" w:ascii="Arial" w:hAnsi="Arial" w:cs="Arial"/>
          <w:sz w:val="20"/>
          <w:szCs w:val="20"/>
          <w:lang w:val="en-US" w:eastAsia="zh-CN"/>
        </w:rPr>
        <w:t>’</w:t>
      </w:r>
      <w:r>
        <w:rPr>
          <w:rFonts w:hint="eastAsia" w:ascii="Arial" w:hAnsi="Arial" w:cs="Arial"/>
          <w:sz w:val="20"/>
          <w:szCs w:val="20"/>
          <w:lang w:val="en-US" w:eastAsia="zh-CN"/>
        </w:rPr>
        <w:t>s current TA has been changed, it can send the updated ULI via other subsequent UL NGAP message, and the AMF is able to select the appropriate UPF for the UE.</w:t>
      </w:r>
    </w:p>
    <w:p>
      <w:pPr>
        <w:rPr>
          <w:rFonts w:hint="default" w:ascii="Arial" w:hAnsi="Arial" w:cs="Arial"/>
          <w:sz w:val="20"/>
          <w:szCs w:val="20"/>
          <w:lang w:val="en-US" w:eastAsia="zh-CN"/>
        </w:rPr>
      </w:pPr>
      <w:r>
        <w:rPr>
          <w:rFonts w:hint="eastAsia" w:ascii="Arial" w:hAnsi="Arial" w:cs="Arial"/>
          <w:sz w:val="20"/>
          <w:szCs w:val="20"/>
          <w:lang w:val="en-US" w:eastAsia="zh-CN"/>
        </w:rPr>
        <w:t>However, the Option 2 seems to be a kind of implementation, and the gNB cannot report the updated ULI in time. If there is no subsequent UL NGAP message from the gNB, the updated ULI cannot even be reported. In this case, the UPF cannot be re-selected timely, and the UE</w:t>
      </w:r>
      <w:r>
        <w:rPr>
          <w:rFonts w:hint="default" w:ascii="Arial" w:hAnsi="Arial" w:cs="Arial"/>
          <w:sz w:val="20"/>
          <w:szCs w:val="20"/>
          <w:lang w:val="en-US" w:eastAsia="zh-CN"/>
        </w:rPr>
        <w:t>’</w:t>
      </w:r>
      <w:r>
        <w:rPr>
          <w:rFonts w:hint="eastAsia" w:ascii="Arial" w:hAnsi="Arial" w:cs="Arial"/>
          <w:sz w:val="20"/>
          <w:szCs w:val="20"/>
          <w:lang w:val="en-US" w:eastAsia="zh-CN"/>
        </w:rPr>
        <w:t>s service could be interrupted.Therefore, introducing a new event type is more appropriate solution to address the ULI reporting issue due to the change of serving TAC.</w:t>
      </w:r>
    </w:p>
    <w:p>
      <w:pPr>
        <w:pStyle w:val="80"/>
        <w:ind w:left="0" w:leftChars="0" w:firstLine="0" w:firstLineChars="0"/>
        <w:rPr>
          <w:rFonts w:hint="default" w:ascii="Arial" w:hAnsi="Arial" w:eastAsia="宋体" w:cs="Arial"/>
          <w:b w:val="0"/>
          <w:bCs/>
          <w:sz w:val="20"/>
          <w:szCs w:val="20"/>
          <w:lang w:val="en-US" w:eastAsia="zh-CN" w:bidi="ar-SA"/>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SA2</w:t>
      </w:r>
      <w:r>
        <w:rPr>
          <w:rFonts w:ascii="Arial" w:hAnsi="Arial" w:cs="Arial"/>
          <w:b/>
        </w:rPr>
        <w:t xml:space="preserve"> group.</w:t>
      </w:r>
    </w:p>
    <w:p>
      <w:pPr>
        <w:spacing w:after="120"/>
        <w:ind w:left="993" w:hanging="993"/>
        <w:rPr>
          <w:rFonts w:hint="default" w:ascii="Arial" w:hAnsi="Arial" w:cs="Arial"/>
          <w:i/>
          <w:iCs/>
          <w:color w:val="FF0000"/>
          <w:lang w:val="en-US"/>
        </w:rPr>
      </w:pPr>
      <w:r>
        <w:rPr>
          <w:rFonts w:ascii="Arial" w:hAnsi="Arial" w:cs="Arial"/>
          <w:b/>
        </w:rPr>
        <w:t xml:space="preserve">ACTION: </w:t>
      </w:r>
      <w:r>
        <w:rPr>
          <w:rFonts w:ascii="Arial" w:hAnsi="Arial" w:cs="Arial"/>
          <w:b/>
        </w:rPr>
        <w:tab/>
      </w:r>
      <w:r>
        <w:rPr>
          <w:rFonts w:hint="eastAsia" w:ascii="Arial" w:hAnsi="Arial" w:eastAsia="宋体" w:cs="Arial"/>
          <w:lang w:val="en-US" w:eastAsia="zh-CN"/>
        </w:rPr>
        <w:t>RAN3 kindly asks SA2 to check the feasibility of UPF relocation issue due to change of serving TAC and evaluate the potential solutions provided by RAN3.</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rPr>
          <w:rFonts w:hint="eastAsia" w:ascii="Arial" w:hAnsi="Arial" w:eastAsia="宋体" w:cs="Arial"/>
          <w:bCs/>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26</w:t>
      </w:r>
      <w:r>
        <w:rPr>
          <w:rFonts w:ascii="Arial" w:hAnsi="Arial" w:cs="Arial"/>
          <w:bCs/>
          <w:lang w:val="en-US" w:eastAsia="zh-CN"/>
        </w:rPr>
        <w:t xml:space="preserve">     </w:t>
      </w:r>
      <w:r>
        <w:rPr>
          <w:rFonts w:hint="eastAsia" w:ascii="Arial" w:hAnsi="Arial" w:cs="Arial"/>
          <w:bCs/>
          <w:lang w:val="en-US" w:eastAsia="zh-CN"/>
        </w:rPr>
        <w:t>18</w:t>
      </w:r>
      <w:r>
        <w:rPr>
          <w:rFonts w:ascii="Arial" w:hAnsi="Arial" w:eastAsia="Wingdings" w:cs="Calibri Light"/>
          <w:bCs/>
          <w:vertAlign w:val="superscript"/>
        </w:rPr>
        <w:t>th</w:t>
      </w:r>
      <w:r>
        <w:rPr>
          <w:rFonts w:ascii="Arial" w:hAnsi="Arial" w:eastAsia="Wingdings" w:cs="Calibri Light"/>
          <w:bCs/>
        </w:rPr>
        <w:t xml:space="preserve"> – </w:t>
      </w:r>
      <w:r>
        <w:rPr>
          <w:rFonts w:hint="eastAsia" w:ascii="Arial" w:hAnsi="Arial" w:eastAsia="宋体" w:cs="Calibri Light"/>
          <w:bCs/>
          <w:lang w:val="en-US" w:eastAsia="zh-CN"/>
        </w:rPr>
        <w:t>22</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Nov</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4</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Orlando</w:t>
      </w:r>
      <w:r>
        <w:rPr>
          <w:rFonts w:ascii="Arial" w:hAnsi="Arial" w:cs="Arial"/>
          <w:bCs/>
        </w:rPr>
        <w:t xml:space="preserve">, </w:t>
      </w:r>
      <w:r>
        <w:rPr>
          <w:rFonts w:hint="eastAsia" w:ascii="Arial" w:hAnsi="Arial" w:eastAsia="宋体" w:cs="Arial"/>
          <w:bCs/>
          <w:lang w:val="en-US" w:eastAsia="zh-CN"/>
        </w:rPr>
        <w:t>US</w:t>
      </w:r>
    </w:p>
    <w:p>
      <w:pPr>
        <w:overflowPunct w:val="0"/>
        <w:autoSpaceDE w:val="0"/>
        <w:autoSpaceDN w:val="0"/>
        <w:adjustRightInd w:val="0"/>
        <w:spacing w:after="120"/>
        <w:textAlignment w:val="baseline"/>
        <w:rPr>
          <w:rFonts w:hint="default" w:ascii="Arial" w:hAnsi="Arial" w:eastAsia="宋体" w:cs="Arial"/>
          <w:bCs/>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27</w:t>
      </w:r>
      <w:r>
        <w:rPr>
          <w:rFonts w:ascii="Arial" w:hAnsi="Arial" w:cs="Arial"/>
          <w:bCs/>
          <w:lang w:val="en-US" w:eastAsia="zh-CN"/>
        </w:rPr>
        <w:t xml:space="preserve">     </w:t>
      </w:r>
      <w:r>
        <w:rPr>
          <w:rFonts w:hint="eastAsia" w:ascii="Arial" w:hAnsi="Arial" w:cs="Arial"/>
          <w:bCs/>
          <w:lang w:val="en-US" w:eastAsia="zh-CN"/>
        </w:rPr>
        <w:t>17</w:t>
      </w:r>
      <w:r>
        <w:rPr>
          <w:rFonts w:ascii="Arial" w:hAnsi="Arial" w:eastAsia="Wingdings" w:cs="Calibri Light"/>
          <w:bCs/>
          <w:vertAlign w:val="superscript"/>
        </w:rPr>
        <w:t>th</w:t>
      </w:r>
      <w:r>
        <w:rPr>
          <w:rFonts w:ascii="Arial" w:hAnsi="Arial" w:eastAsia="Wingdings" w:cs="Calibri Light"/>
          <w:bCs/>
        </w:rPr>
        <w:t xml:space="preserve"> – </w:t>
      </w:r>
      <w:r>
        <w:rPr>
          <w:rFonts w:hint="eastAsia" w:ascii="Arial" w:hAnsi="Arial" w:eastAsia="宋体" w:cs="Calibri Light"/>
          <w:bCs/>
          <w:lang w:val="en-US" w:eastAsia="zh-CN"/>
        </w:rPr>
        <w:t>21</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Feb</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5</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Athens</w:t>
      </w:r>
      <w:r>
        <w:rPr>
          <w:rFonts w:ascii="Arial" w:hAnsi="Arial" w:cs="Arial"/>
          <w:bCs/>
        </w:rPr>
        <w:t xml:space="preserve">, </w:t>
      </w:r>
      <w:r>
        <w:rPr>
          <w:rFonts w:hint="eastAsia" w:ascii="Arial" w:hAnsi="Arial" w:eastAsia="宋体" w:cs="Arial"/>
          <w:bCs/>
          <w:lang w:val="en-US" w:eastAsia="zh-CN"/>
        </w:rPr>
        <w:t>Greece</w:t>
      </w:r>
    </w:p>
    <w:p>
      <w:pPr>
        <w:overflowPunct w:val="0"/>
        <w:autoSpaceDE w:val="0"/>
        <w:autoSpaceDN w:val="0"/>
        <w:adjustRightInd w:val="0"/>
        <w:spacing w:after="120"/>
        <w:textAlignment w:val="baseline"/>
        <w:rPr>
          <w:rFonts w:hint="default" w:ascii="Arial" w:hAnsi="Arial" w:eastAsia="宋体" w:cs="Arial"/>
          <w:bCs/>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7BA70FE6"/>
    <w:multiLevelType w:val="multilevel"/>
    <w:tmpl w:val="7BA70FE6"/>
    <w:lvl w:ilvl="0" w:tentative="0">
      <w:start w:val="0"/>
      <w:numFmt w:val="bullet"/>
      <w:lvlText w:val="-"/>
      <w:lvlJc w:val="left"/>
      <w:pPr>
        <w:ind w:left="360" w:hanging="360"/>
      </w:pPr>
      <w:rPr>
        <w:rFonts w:hint="default" w:ascii="Calibri" w:hAnsi="Calibri" w:eastAsia="宋体" w:cs="Calibri"/>
        <w:sz w:val="1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324214"/>
    <w:rsid w:val="02560BF7"/>
    <w:rsid w:val="02B43A7B"/>
    <w:rsid w:val="02B6410D"/>
    <w:rsid w:val="04AF3F3E"/>
    <w:rsid w:val="06417586"/>
    <w:rsid w:val="093150BB"/>
    <w:rsid w:val="09740087"/>
    <w:rsid w:val="0A1E5028"/>
    <w:rsid w:val="0E3136E6"/>
    <w:rsid w:val="0E3E5A66"/>
    <w:rsid w:val="0E9653EB"/>
    <w:rsid w:val="0EB605BF"/>
    <w:rsid w:val="0EC05A14"/>
    <w:rsid w:val="0F16768D"/>
    <w:rsid w:val="11793C9A"/>
    <w:rsid w:val="118333DA"/>
    <w:rsid w:val="13792BAA"/>
    <w:rsid w:val="14D00E04"/>
    <w:rsid w:val="15A20725"/>
    <w:rsid w:val="16820D5D"/>
    <w:rsid w:val="16CE0C48"/>
    <w:rsid w:val="1A0466FB"/>
    <w:rsid w:val="1C2D35B9"/>
    <w:rsid w:val="1D155476"/>
    <w:rsid w:val="20762410"/>
    <w:rsid w:val="20F3048E"/>
    <w:rsid w:val="21285BC2"/>
    <w:rsid w:val="21535177"/>
    <w:rsid w:val="23082C82"/>
    <w:rsid w:val="23545058"/>
    <w:rsid w:val="262124A9"/>
    <w:rsid w:val="26A22470"/>
    <w:rsid w:val="27057709"/>
    <w:rsid w:val="27F3215F"/>
    <w:rsid w:val="28637FC4"/>
    <w:rsid w:val="2CE25BA2"/>
    <w:rsid w:val="2E0820D9"/>
    <w:rsid w:val="2E5A421D"/>
    <w:rsid w:val="2F223451"/>
    <w:rsid w:val="307677A1"/>
    <w:rsid w:val="30CB3834"/>
    <w:rsid w:val="315B4657"/>
    <w:rsid w:val="315E1A2C"/>
    <w:rsid w:val="3213537B"/>
    <w:rsid w:val="33FF6796"/>
    <w:rsid w:val="343C414D"/>
    <w:rsid w:val="35005EB6"/>
    <w:rsid w:val="3508037E"/>
    <w:rsid w:val="35210BF3"/>
    <w:rsid w:val="35630EFA"/>
    <w:rsid w:val="367F46EA"/>
    <w:rsid w:val="36DB3FDE"/>
    <w:rsid w:val="3A5B0F85"/>
    <w:rsid w:val="3CB536C8"/>
    <w:rsid w:val="3CC21483"/>
    <w:rsid w:val="3D3E6E28"/>
    <w:rsid w:val="3D903463"/>
    <w:rsid w:val="3E313BCA"/>
    <w:rsid w:val="3EB90BDA"/>
    <w:rsid w:val="40B31123"/>
    <w:rsid w:val="41497E94"/>
    <w:rsid w:val="415F38FC"/>
    <w:rsid w:val="41855949"/>
    <w:rsid w:val="425A3FF2"/>
    <w:rsid w:val="458B6562"/>
    <w:rsid w:val="460D4D57"/>
    <w:rsid w:val="469938F6"/>
    <w:rsid w:val="493D64F1"/>
    <w:rsid w:val="4A5E7DB0"/>
    <w:rsid w:val="4B1879EE"/>
    <w:rsid w:val="4B570C75"/>
    <w:rsid w:val="4C2F6E91"/>
    <w:rsid w:val="51AC1FE5"/>
    <w:rsid w:val="52004885"/>
    <w:rsid w:val="57B10770"/>
    <w:rsid w:val="5A8D75A7"/>
    <w:rsid w:val="5BA31801"/>
    <w:rsid w:val="5CE93BF4"/>
    <w:rsid w:val="5E801B8A"/>
    <w:rsid w:val="5ECD7994"/>
    <w:rsid w:val="5F58247F"/>
    <w:rsid w:val="5F8E5CD6"/>
    <w:rsid w:val="6010771C"/>
    <w:rsid w:val="62B9609B"/>
    <w:rsid w:val="64AB0FD3"/>
    <w:rsid w:val="656E746E"/>
    <w:rsid w:val="656F1C10"/>
    <w:rsid w:val="669069E8"/>
    <w:rsid w:val="68441265"/>
    <w:rsid w:val="688D6F0D"/>
    <w:rsid w:val="6970652E"/>
    <w:rsid w:val="6B2A73F3"/>
    <w:rsid w:val="6B9F2C01"/>
    <w:rsid w:val="6BFA4652"/>
    <w:rsid w:val="6CE25ECD"/>
    <w:rsid w:val="6E3A0B0C"/>
    <w:rsid w:val="6E9640E8"/>
    <w:rsid w:val="70A873E0"/>
    <w:rsid w:val="71F11DC7"/>
    <w:rsid w:val="72BA191B"/>
    <w:rsid w:val="74E15AC5"/>
    <w:rsid w:val="75CB674E"/>
    <w:rsid w:val="76541BA8"/>
    <w:rsid w:val="78AA1242"/>
    <w:rsid w:val="7A1C28CC"/>
    <w:rsid w:val="7AF23CD6"/>
    <w:rsid w:val="7B0E08A8"/>
    <w:rsid w:val="7B13784B"/>
    <w:rsid w:val="7B722DAC"/>
    <w:rsid w:val="7C821B55"/>
    <w:rsid w:val="7CD948A7"/>
    <w:rsid w:val="7D3B4375"/>
    <w:rsid w:val="7DC61152"/>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7">
    <w:name w:val="List Paragraph"/>
    <w:basedOn w:val="1"/>
    <w:qFormat/>
    <w:uiPriority w:val="99"/>
    <w:pPr>
      <w:ind w:left="720"/>
      <w:contextualSpacing/>
    </w:pPr>
  </w:style>
  <w:style w:type="character" w:customStyle="1" w:styleId="128">
    <w:name w:val="标题 2 Char"/>
    <w:link w:val="3"/>
    <w:qFormat/>
    <w:uiPriority w:val="0"/>
    <w:rPr>
      <w:sz w:val="32"/>
    </w:rPr>
  </w:style>
  <w:style w:type="paragraph" w:customStyle="1" w:styleId="129">
    <w:name w:val="Normal"/>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2</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2024-10-03T06:47:03Z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10292CA1CB804FF791FB257C8E31A1BE</vt:lpwstr>
  </property>
</Properties>
</file>